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5C1" w:rsidRPr="00CB64B6" w:rsidRDefault="00B735C1" w:rsidP="00B735C1">
      <w:pPr>
        <w:rPr>
          <w:rFonts w:ascii="Calibri" w:hAnsi="Calibri" w:cs="Calibri"/>
          <w:b/>
          <w:bCs/>
          <w:sz w:val="22"/>
          <w:szCs w:val="22"/>
        </w:rPr>
      </w:pPr>
      <w:r w:rsidRPr="00CB64B6">
        <w:rPr>
          <w:rFonts w:ascii="Calibri" w:hAnsi="Calibri" w:cs="Calibri"/>
          <w:b/>
          <w:bCs/>
          <w:sz w:val="22"/>
          <w:szCs w:val="22"/>
        </w:rPr>
        <w:t xml:space="preserve">Job Description: </w:t>
      </w:r>
      <w:r w:rsidR="00221C33">
        <w:rPr>
          <w:rFonts w:ascii="Calibri" w:hAnsi="Calibri" w:cs="Calibri"/>
          <w:b/>
          <w:bCs/>
          <w:sz w:val="22"/>
          <w:szCs w:val="22"/>
        </w:rPr>
        <w:t>Director of S</w:t>
      </w:r>
      <w:bookmarkStart w:id="0" w:name="_GoBack"/>
      <w:bookmarkEnd w:id="0"/>
      <w:r w:rsidR="00221C33">
        <w:rPr>
          <w:rFonts w:ascii="Calibri" w:hAnsi="Calibri" w:cs="Calibri"/>
          <w:b/>
          <w:bCs/>
          <w:sz w:val="22"/>
          <w:szCs w:val="22"/>
        </w:rPr>
        <w:t>ervices</w:t>
      </w:r>
    </w:p>
    <w:p w:rsidR="00B735C1" w:rsidRPr="00CB64B6" w:rsidRDefault="00B735C1" w:rsidP="00B735C1">
      <w:pPr>
        <w:jc w:val="center"/>
        <w:rPr>
          <w:rFonts w:ascii="Calibri" w:hAnsi="Calibri" w:cs="Calibri"/>
          <w:b/>
          <w:sz w:val="22"/>
          <w:szCs w:val="22"/>
          <w:u w:val="single"/>
        </w:rPr>
      </w:pPr>
    </w:p>
    <w:tbl>
      <w:tblPr>
        <w:tblW w:w="1080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8640"/>
      </w:tblGrid>
      <w:tr w:rsidR="00B735C1" w:rsidRPr="00CB64B6" w:rsidTr="00DF6954">
        <w:tc>
          <w:tcPr>
            <w:tcW w:w="2160" w:type="dxa"/>
          </w:tcPr>
          <w:p w:rsidR="00B735C1" w:rsidRPr="00CB64B6" w:rsidRDefault="00B735C1" w:rsidP="00DF6954">
            <w:pPr>
              <w:rPr>
                <w:rFonts w:ascii="Calibri" w:hAnsi="Calibri" w:cs="Calibri"/>
                <w:b/>
                <w:sz w:val="22"/>
                <w:szCs w:val="22"/>
              </w:rPr>
            </w:pPr>
            <w:r w:rsidRPr="00CB64B6">
              <w:rPr>
                <w:rFonts w:ascii="Calibri" w:hAnsi="Calibri" w:cs="Calibri"/>
                <w:b/>
                <w:sz w:val="22"/>
                <w:szCs w:val="22"/>
              </w:rPr>
              <w:t xml:space="preserve">Job Title </w:t>
            </w:r>
          </w:p>
          <w:p w:rsidR="00B735C1" w:rsidRPr="00CB64B6" w:rsidRDefault="00B735C1" w:rsidP="00DF6954">
            <w:pPr>
              <w:rPr>
                <w:rFonts w:ascii="Calibri" w:hAnsi="Calibri" w:cs="Calibri"/>
                <w:b/>
                <w:sz w:val="22"/>
                <w:szCs w:val="22"/>
              </w:rPr>
            </w:pPr>
          </w:p>
        </w:tc>
        <w:tc>
          <w:tcPr>
            <w:tcW w:w="8640" w:type="dxa"/>
          </w:tcPr>
          <w:p w:rsidR="00B735C1" w:rsidRPr="00BF0F8A" w:rsidRDefault="00221C33" w:rsidP="00DF6954">
            <w:pPr>
              <w:ind w:left="286"/>
              <w:rPr>
                <w:rFonts w:ascii="Calibri" w:hAnsi="Calibri" w:cs="Calibri"/>
                <w:b/>
                <w:sz w:val="22"/>
                <w:szCs w:val="22"/>
              </w:rPr>
            </w:pPr>
            <w:r>
              <w:rPr>
                <w:rFonts w:ascii="Calibri" w:hAnsi="Calibri" w:cs="Calibri"/>
                <w:b/>
                <w:sz w:val="22"/>
                <w:szCs w:val="22"/>
              </w:rPr>
              <w:t>Director of Services</w:t>
            </w:r>
          </w:p>
        </w:tc>
      </w:tr>
      <w:tr w:rsidR="00B735C1" w:rsidRPr="00CB64B6" w:rsidTr="00DF6954">
        <w:tc>
          <w:tcPr>
            <w:tcW w:w="2160" w:type="dxa"/>
          </w:tcPr>
          <w:p w:rsidR="00B735C1" w:rsidRPr="00CB64B6" w:rsidRDefault="00B735C1" w:rsidP="00DF6954">
            <w:pPr>
              <w:rPr>
                <w:rFonts w:ascii="Calibri" w:hAnsi="Calibri" w:cs="Calibri"/>
                <w:b/>
                <w:sz w:val="22"/>
                <w:szCs w:val="22"/>
              </w:rPr>
            </w:pPr>
            <w:r>
              <w:rPr>
                <w:rFonts w:ascii="Calibri" w:hAnsi="Calibri" w:cs="Calibri"/>
                <w:b/>
                <w:sz w:val="22"/>
                <w:szCs w:val="22"/>
              </w:rPr>
              <w:t>Contract</w:t>
            </w:r>
          </w:p>
        </w:tc>
        <w:tc>
          <w:tcPr>
            <w:tcW w:w="8640" w:type="dxa"/>
          </w:tcPr>
          <w:p w:rsidR="00B735C1" w:rsidRPr="00CB64B6" w:rsidRDefault="00221C33" w:rsidP="00DF6954">
            <w:pPr>
              <w:ind w:left="286"/>
              <w:rPr>
                <w:rFonts w:ascii="Calibri" w:hAnsi="Calibri" w:cs="Calibri"/>
                <w:sz w:val="22"/>
                <w:szCs w:val="22"/>
              </w:rPr>
            </w:pPr>
            <w:r>
              <w:rPr>
                <w:rFonts w:ascii="Calibri" w:hAnsi="Calibri" w:cs="Calibri"/>
                <w:sz w:val="22"/>
                <w:szCs w:val="22"/>
              </w:rPr>
              <w:t>Permanent</w:t>
            </w:r>
            <w:r w:rsidR="00F83C2F">
              <w:rPr>
                <w:rFonts w:ascii="Calibri" w:hAnsi="Calibri" w:cs="Calibri"/>
                <w:sz w:val="22"/>
                <w:szCs w:val="22"/>
              </w:rPr>
              <w:t xml:space="preserve">, 32 hours per week, worked over 5 days per week. </w:t>
            </w:r>
          </w:p>
        </w:tc>
      </w:tr>
      <w:tr w:rsidR="00B735C1" w:rsidRPr="00CB64B6" w:rsidTr="00DF6954">
        <w:tc>
          <w:tcPr>
            <w:tcW w:w="2160" w:type="dxa"/>
          </w:tcPr>
          <w:p w:rsidR="00B735C1" w:rsidRPr="00CB64B6" w:rsidRDefault="00B735C1" w:rsidP="00DF6954">
            <w:pPr>
              <w:rPr>
                <w:rFonts w:ascii="Calibri" w:hAnsi="Calibri" w:cs="Calibri"/>
                <w:b/>
                <w:sz w:val="22"/>
                <w:szCs w:val="22"/>
              </w:rPr>
            </w:pPr>
            <w:r w:rsidRPr="00CB64B6">
              <w:rPr>
                <w:rFonts w:ascii="Calibri" w:hAnsi="Calibri" w:cs="Calibri"/>
                <w:b/>
                <w:sz w:val="22"/>
                <w:szCs w:val="22"/>
              </w:rPr>
              <w:t xml:space="preserve">Opening </w:t>
            </w:r>
            <w:r>
              <w:rPr>
                <w:rFonts w:ascii="Calibri" w:hAnsi="Calibri" w:cs="Calibri"/>
                <w:b/>
                <w:sz w:val="22"/>
                <w:szCs w:val="22"/>
              </w:rPr>
              <w:t xml:space="preserve">and closing </w:t>
            </w:r>
            <w:r w:rsidRPr="00CB64B6">
              <w:rPr>
                <w:rFonts w:ascii="Calibri" w:hAnsi="Calibri" w:cs="Calibri"/>
                <w:b/>
                <w:sz w:val="22"/>
                <w:szCs w:val="22"/>
              </w:rPr>
              <w:t>date</w:t>
            </w:r>
            <w:r>
              <w:rPr>
                <w:rFonts w:ascii="Calibri" w:hAnsi="Calibri" w:cs="Calibri"/>
                <w:b/>
                <w:sz w:val="22"/>
                <w:szCs w:val="22"/>
              </w:rPr>
              <w:t>s</w:t>
            </w:r>
            <w:r w:rsidRPr="00CB64B6">
              <w:rPr>
                <w:rFonts w:ascii="Calibri" w:hAnsi="Calibri" w:cs="Calibri"/>
                <w:b/>
                <w:sz w:val="22"/>
                <w:szCs w:val="22"/>
              </w:rPr>
              <w:t xml:space="preserve"> for Applications</w:t>
            </w:r>
          </w:p>
        </w:tc>
        <w:tc>
          <w:tcPr>
            <w:tcW w:w="8640" w:type="dxa"/>
          </w:tcPr>
          <w:p w:rsidR="00E950A0" w:rsidRPr="00CB64B6" w:rsidRDefault="00E950A0" w:rsidP="00E950A0">
            <w:pPr>
              <w:pStyle w:val="BodyText2"/>
              <w:ind w:left="286" w:right="-1008"/>
              <w:rPr>
                <w:rFonts w:ascii="Calibri" w:hAnsi="Calibri" w:cs="Calibri"/>
                <w:sz w:val="22"/>
                <w:szCs w:val="22"/>
              </w:rPr>
            </w:pPr>
            <w:r>
              <w:rPr>
                <w:rFonts w:ascii="Calibri" w:hAnsi="Calibri" w:cs="Calibri"/>
                <w:sz w:val="22"/>
                <w:szCs w:val="22"/>
              </w:rPr>
              <w:t>Opening date:  16</w:t>
            </w:r>
            <w:r w:rsidRPr="00E950A0">
              <w:rPr>
                <w:rFonts w:ascii="Calibri" w:hAnsi="Calibri" w:cs="Calibri"/>
                <w:sz w:val="22"/>
                <w:szCs w:val="22"/>
                <w:vertAlign w:val="superscript"/>
              </w:rPr>
              <w:t>th</w:t>
            </w:r>
            <w:r>
              <w:rPr>
                <w:rFonts w:ascii="Calibri" w:hAnsi="Calibri" w:cs="Calibri"/>
                <w:sz w:val="22"/>
                <w:szCs w:val="22"/>
              </w:rPr>
              <w:t xml:space="preserve"> April, 2026   Closing Date:  7</w:t>
            </w:r>
            <w:r w:rsidRPr="00E950A0">
              <w:rPr>
                <w:rFonts w:ascii="Calibri" w:hAnsi="Calibri" w:cs="Calibri"/>
                <w:sz w:val="22"/>
                <w:szCs w:val="22"/>
                <w:vertAlign w:val="superscript"/>
              </w:rPr>
              <w:t>th</w:t>
            </w:r>
            <w:r>
              <w:rPr>
                <w:rFonts w:ascii="Calibri" w:hAnsi="Calibri" w:cs="Calibri"/>
                <w:sz w:val="22"/>
                <w:szCs w:val="22"/>
              </w:rPr>
              <w:t xml:space="preserve"> May, 2026</w:t>
            </w:r>
          </w:p>
        </w:tc>
      </w:tr>
      <w:tr w:rsidR="00B735C1" w:rsidRPr="00CB64B6" w:rsidTr="00DF6954">
        <w:tc>
          <w:tcPr>
            <w:tcW w:w="2160" w:type="dxa"/>
          </w:tcPr>
          <w:p w:rsidR="00B735C1" w:rsidRPr="00CB64B6" w:rsidRDefault="00DB7D4D" w:rsidP="00DF6954">
            <w:pPr>
              <w:rPr>
                <w:rFonts w:ascii="Calibri" w:hAnsi="Calibri" w:cs="Calibri"/>
                <w:b/>
                <w:sz w:val="22"/>
                <w:szCs w:val="22"/>
              </w:rPr>
            </w:pPr>
            <w:r>
              <w:rPr>
                <w:rFonts w:ascii="Calibri" w:hAnsi="Calibri" w:cs="Calibri"/>
                <w:b/>
                <w:sz w:val="22"/>
                <w:szCs w:val="22"/>
              </w:rPr>
              <w:t>Proposed commencement date</w:t>
            </w:r>
          </w:p>
        </w:tc>
        <w:tc>
          <w:tcPr>
            <w:tcW w:w="8640" w:type="dxa"/>
          </w:tcPr>
          <w:p w:rsidR="00B735C1" w:rsidRPr="00CB64B6" w:rsidRDefault="00DB7D4D" w:rsidP="00DF6954">
            <w:pPr>
              <w:pStyle w:val="BodyText2"/>
              <w:ind w:left="286" w:right="-1008"/>
              <w:rPr>
                <w:rFonts w:ascii="Calibri" w:hAnsi="Calibri" w:cs="Calibri"/>
                <w:sz w:val="22"/>
                <w:szCs w:val="22"/>
              </w:rPr>
            </w:pPr>
            <w:r>
              <w:rPr>
                <w:rFonts w:ascii="Calibri" w:hAnsi="Calibri" w:cs="Calibri"/>
                <w:sz w:val="22"/>
                <w:szCs w:val="22"/>
              </w:rPr>
              <w:t>1</w:t>
            </w:r>
            <w:r w:rsidRPr="00DB7D4D">
              <w:rPr>
                <w:rFonts w:ascii="Calibri" w:hAnsi="Calibri" w:cs="Calibri"/>
                <w:sz w:val="22"/>
                <w:szCs w:val="22"/>
                <w:vertAlign w:val="superscript"/>
              </w:rPr>
              <w:t>st</w:t>
            </w:r>
            <w:r>
              <w:rPr>
                <w:rFonts w:ascii="Calibri" w:hAnsi="Calibri" w:cs="Calibri"/>
                <w:sz w:val="22"/>
                <w:szCs w:val="22"/>
              </w:rPr>
              <w:t xml:space="preserve"> September, 2026</w:t>
            </w:r>
          </w:p>
        </w:tc>
      </w:tr>
      <w:tr w:rsidR="00B735C1" w:rsidRPr="00CB64B6" w:rsidTr="00E950A0">
        <w:trPr>
          <w:trHeight w:val="20"/>
        </w:trPr>
        <w:tc>
          <w:tcPr>
            <w:tcW w:w="2160" w:type="dxa"/>
          </w:tcPr>
          <w:p w:rsidR="00B735C1" w:rsidRPr="00CB64B6" w:rsidRDefault="00B735C1" w:rsidP="00DF6954">
            <w:pPr>
              <w:rPr>
                <w:rFonts w:ascii="Calibri" w:hAnsi="Calibri" w:cs="Calibri"/>
                <w:b/>
                <w:sz w:val="22"/>
                <w:szCs w:val="22"/>
              </w:rPr>
            </w:pPr>
          </w:p>
        </w:tc>
        <w:tc>
          <w:tcPr>
            <w:tcW w:w="8640" w:type="dxa"/>
          </w:tcPr>
          <w:p w:rsidR="00B735C1" w:rsidRPr="00CB64B6" w:rsidRDefault="00B735C1" w:rsidP="00DF6954">
            <w:pPr>
              <w:ind w:left="286"/>
              <w:rPr>
                <w:rFonts w:ascii="Calibri" w:hAnsi="Calibri" w:cs="Calibri"/>
                <w:sz w:val="22"/>
                <w:szCs w:val="22"/>
              </w:rPr>
            </w:pPr>
          </w:p>
        </w:tc>
      </w:tr>
      <w:tr w:rsidR="00B735C1" w:rsidRPr="00CB64B6" w:rsidTr="00DF6954">
        <w:tc>
          <w:tcPr>
            <w:tcW w:w="2160" w:type="dxa"/>
          </w:tcPr>
          <w:p w:rsidR="00B735C1" w:rsidRPr="00CB64B6" w:rsidRDefault="00B735C1" w:rsidP="00DF6954">
            <w:pPr>
              <w:rPr>
                <w:rFonts w:ascii="Calibri" w:hAnsi="Calibri" w:cs="Calibri"/>
                <w:b/>
                <w:sz w:val="22"/>
                <w:szCs w:val="22"/>
              </w:rPr>
            </w:pPr>
            <w:r>
              <w:rPr>
                <w:rFonts w:ascii="Calibri" w:hAnsi="Calibri" w:cs="Calibri"/>
                <w:b/>
                <w:sz w:val="22"/>
                <w:szCs w:val="22"/>
              </w:rPr>
              <w:t>Location of Post</w:t>
            </w:r>
          </w:p>
        </w:tc>
        <w:tc>
          <w:tcPr>
            <w:tcW w:w="8640" w:type="dxa"/>
          </w:tcPr>
          <w:p w:rsidR="00B735C1" w:rsidRPr="00CB64B6" w:rsidRDefault="00B735C1" w:rsidP="00DF6954">
            <w:pPr>
              <w:ind w:left="286"/>
              <w:rPr>
                <w:rFonts w:ascii="Calibri" w:hAnsi="Calibri" w:cs="Calibri"/>
                <w:sz w:val="22"/>
                <w:szCs w:val="22"/>
              </w:rPr>
            </w:pPr>
            <w:r>
              <w:rPr>
                <w:rFonts w:ascii="Calibri" w:hAnsi="Calibri" w:cs="Calibri"/>
                <w:sz w:val="22"/>
                <w:szCs w:val="22"/>
              </w:rPr>
              <w:t>Ballinasloe Social Services, Brackernagh, Ballinasloe, Co. Galway</w:t>
            </w:r>
          </w:p>
        </w:tc>
      </w:tr>
      <w:tr w:rsidR="00B735C1" w:rsidRPr="00CB64B6" w:rsidTr="00DF6954">
        <w:tc>
          <w:tcPr>
            <w:tcW w:w="2160" w:type="dxa"/>
          </w:tcPr>
          <w:p w:rsidR="00B735C1" w:rsidRPr="00CB64B6" w:rsidRDefault="00B735C1" w:rsidP="00DF6954">
            <w:pPr>
              <w:rPr>
                <w:rFonts w:ascii="Calibri" w:hAnsi="Calibri" w:cs="Calibri"/>
                <w:b/>
                <w:sz w:val="22"/>
                <w:szCs w:val="22"/>
              </w:rPr>
            </w:pPr>
            <w:r w:rsidRPr="00CB64B6">
              <w:rPr>
                <w:rFonts w:ascii="Calibri" w:hAnsi="Calibri" w:cs="Calibri"/>
                <w:b/>
                <w:sz w:val="22"/>
                <w:szCs w:val="22"/>
              </w:rPr>
              <w:t>Salary Scale</w:t>
            </w:r>
            <w:r>
              <w:rPr>
                <w:rFonts w:ascii="Calibri" w:hAnsi="Calibri" w:cs="Calibri"/>
                <w:b/>
                <w:sz w:val="22"/>
                <w:szCs w:val="22"/>
              </w:rPr>
              <w:t xml:space="preserve"> </w:t>
            </w:r>
            <w:proofErr w:type="spellStart"/>
            <w:r>
              <w:rPr>
                <w:rFonts w:ascii="Calibri" w:hAnsi="Calibri" w:cs="Calibri"/>
                <w:b/>
                <w:sz w:val="22"/>
                <w:szCs w:val="22"/>
              </w:rPr>
              <w:t>etc</w:t>
            </w:r>
            <w:proofErr w:type="spellEnd"/>
          </w:p>
        </w:tc>
        <w:tc>
          <w:tcPr>
            <w:tcW w:w="8640" w:type="dxa"/>
          </w:tcPr>
          <w:p w:rsidR="00B735C1" w:rsidRDefault="00B735C1" w:rsidP="00DF6954">
            <w:pPr>
              <w:ind w:left="311"/>
              <w:rPr>
                <w:rFonts w:ascii="Calibri" w:hAnsi="Calibri" w:cs="Calibri"/>
                <w:bCs/>
                <w:sz w:val="22"/>
                <w:szCs w:val="22"/>
              </w:rPr>
            </w:pPr>
            <w:r w:rsidRPr="00245569">
              <w:rPr>
                <w:rFonts w:ascii="Calibri" w:hAnsi="Calibri" w:cs="Calibri"/>
                <w:bCs/>
                <w:sz w:val="22"/>
                <w:szCs w:val="22"/>
              </w:rPr>
              <w:t xml:space="preserve">Salary will be aligned to </w:t>
            </w:r>
            <w:r w:rsidR="00245569">
              <w:rPr>
                <w:rFonts w:ascii="Calibri" w:hAnsi="Calibri" w:cs="Calibri"/>
                <w:bCs/>
                <w:sz w:val="22"/>
                <w:szCs w:val="22"/>
              </w:rPr>
              <w:t>a minimum rate of €57,945 to</w:t>
            </w:r>
            <w:r w:rsidR="00245569" w:rsidRPr="00245569">
              <w:rPr>
                <w:rFonts w:ascii="Calibri" w:hAnsi="Calibri" w:cs="Calibri"/>
                <w:bCs/>
                <w:sz w:val="22"/>
                <w:szCs w:val="22"/>
              </w:rPr>
              <w:t xml:space="preserve"> a maximum of €75,326</w:t>
            </w:r>
            <w:r w:rsidR="004E79BD" w:rsidRPr="00245569">
              <w:rPr>
                <w:rFonts w:ascii="Calibri" w:hAnsi="Calibri" w:cs="Calibri"/>
                <w:bCs/>
                <w:sz w:val="22"/>
                <w:szCs w:val="22"/>
              </w:rPr>
              <w:t xml:space="preserve"> </w:t>
            </w:r>
            <w:r w:rsidR="00245569" w:rsidRPr="00245569">
              <w:rPr>
                <w:rFonts w:ascii="Calibri" w:hAnsi="Calibri" w:cs="Calibri"/>
                <w:bCs/>
                <w:sz w:val="22"/>
                <w:szCs w:val="22"/>
              </w:rPr>
              <w:t>pro ratio.</w:t>
            </w:r>
            <w:r w:rsidR="004E79BD" w:rsidRPr="00245569">
              <w:rPr>
                <w:rFonts w:ascii="Calibri" w:hAnsi="Calibri" w:cs="Calibri"/>
                <w:bCs/>
                <w:sz w:val="22"/>
                <w:szCs w:val="22"/>
              </w:rPr>
              <w:t xml:space="preserve"> </w:t>
            </w:r>
            <w:r w:rsidR="00245569" w:rsidRPr="00245569">
              <w:rPr>
                <w:rFonts w:ascii="Calibri" w:hAnsi="Calibri" w:cs="Calibri"/>
                <w:bCs/>
                <w:sz w:val="22"/>
                <w:szCs w:val="22"/>
              </w:rPr>
              <w:t>Any additional WRC pay awards will be paid when government funding is received</w:t>
            </w:r>
            <w:r w:rsidR="00A64082">
              <w:rPr>
                <w:rFonts w:ascii="Calibri" w:hAnsi="Calibri" w:cs="Calibri"/>
                <w:bCs/>
                <w:sz w:val="22"/>
                <w:szCs w:val="22"/>
              </w:rPr>
              <w:t xml:space="preserve"> to cover the additional costs</w:t>
            </w:r>
            <w:r w:rsidR="00245569" w:rsidRPr="00245569">
              <w:rPr>
                <w:rFonts w:ascii="Calibri" w:hAnsi="Calibri" w:cs="Calibri"/>
                <w:bCs/>
                <w:sz w:val="22"/>
                <w:szCs w:val="22"/>
              </w:rPr>
              <w:t xml:space="preserve">.  </w:t>
            </w:r>
            <w:r w:rsidR="004E79BD">
              <w:rPr>
                <w:rFonts w:ascii="Calibri" w:hAnsi="Calibri" w:cs="Calibri"/>
                <w:bCs/>
                <w:sz w:val="22"/>
                <w:szCs w:val="22"/>
              </w:rPr>
              <w:t>The incoming point on scale will be dependent on the experience of the successful candidate.</w:t>
            </w:r>
          </w:p>
          <w:p w:rsidR="00B735C1" w:rsidRDefault="00B735C1" w:rsidP="00DF6954">
            <w:pPr>
              <w:ind w:left="311"/>
              <w:rPr>
                <w:rFonts w:ascii="Calibri" w:hAnsi="Calibri" w:cs="Calibri"/>
                <w:bCs/>
                <w:sz w:val="22"/>
                <w:szCs w:val="22"/>
              </w:rPr>
            </w:pPr>
            <w:r w:rsidRPr="00CB64B6">
              <w:rPr>
                <w:rFonts w:ascii="Calibri" w:hAnsi="Calibri" w:cs="Calibri"/>
                <w:bCs/>
                <w:sz w:val="22"/>
                <w:szCs w:val="22"/>
              </w:rPr>
              <w:t>Payment of increments subject to receipt of increased funding for same.</w:t>
            </w:r>
            <w:r>
              <w:rPr>
                <w:rFonts w:ascii="Calibri" w:hAnsi="Calibri" w:cs="Calibri"/>
                <w:bCs/>
                <w:sz w:val="22"/>
                <w:szCs w:val="22"/>
              </w:rPr>
              <w:t xml:space="preserve"> </w:t>
            </w:r>
          </w:p>
          <w:p w:rsidR="00B735C1" w:rsidRDefault="00B735C1" w:rsidP="00DF6954">
            <w:pPr>
              <w:ind w:left="311"/>
              <w:rPr>
                <w:rFonts w:ascii="Calibri" w:hAnsi="Calibri" w:cs="Calibri"/>
                <w:bCs/>
                <w:sz w:val="22"/>
                <w:szCs w:val="22"/>
              </w:rPr>
            </w:pPr>
            <w:r>
              <w:rPr>
                <w:rFonts w:ascii="Calibri" w:hAnsi="Calibri" w:cs="Calibri"/>
                <w:bCs/>
                <w:sz w:val="22"/>
                <w:szCs w:val="22"/>
              </w:rPr>
              <w:t>The company will make a provision for pension at a rate of 5% of Gross Salary after a period of 6 months.</w:t>
            </w:r>
            <w:r w:rsidR="00066C47">
              <w:rPr>
                <w:rFonts w:ascii="Calibri" w:hAnsi="Calibri" w:cs="Calibri"/>
                <w:bCs/>
                <w:sz w:val="22"/>
                <w:szCs w:val="22"/>
              </w:rPr>
              <w:t xml:space="preserve"> Enrolment in the Pension Auto Enrolment will be in place for the probationary period of 6 months. </w:t>
            </w:r>
          </w:p>
          <w:p w:rsidR="00B735C1" w:rsidRDefault="00B735C1" w:rsidP="00DF6954">
            <w:pPr>
              <w:ind w:left="311"/>
              <w:rPr>
                <w:rFonts w:ascii="Calibri" w:hAnsi="Calibri" w:cs="Calibri"/>
                <w:bCs/>
                <w:sz w:val="22"/>
                <w:szCs w:val="22"/>
              </w:rPr>
            </w:pPr>
            <w:r>
              <w:rPr>
                <w:rFonts w:ascii="Calibri" w:hAnsi="Calibri" w:cs="Calibri"/>
                <w:bCs/>
                <w:sz w:val="22"/>
                <w:szCs w:val="22"/>
              </w:rPr>
              <w:t xml:space="preserve">The holiday </w:t>
            </w:r>
            <w:r w:rsidR="00221C33">
              <w:rPr>
                <w:rFonts w:ascii="Calibri" w:hAnsi="Calibri" w:cs="Calibri"/>
                <w:bCs/>
                <w:sz w:val="22"/>
                <w:szCs w:val="22"/>
              </w:rPr>
              <w:t>entitlement is 25</w:t>
            </w:r>
            <w:r>
              <w:rPr>
                <w:rFonts w:ascii="Calibri" w:hAnsi="Calibri" w:cs="Calibri"/>
                <w:bCs/>
                <w:sz w:val="22"/>
                <w:szCs w:val="22"/>
              </w:rPr>
              <w:t xml:space="preserve"> days annual leave per annum + Public Holidays</w:t>
            </w:r>
          </w:p>
          <w:p w:rsidR="00B735C1" w:rsidRPr="00CB64B6" w:rsidRDefault="00B735C1" w:rsidP="00DF6954">
            <w:pPr>
              <w:ind w:left="311"/>
              <w:rPr>
                <w:rFonts w:ascii="Calibri" w:hAnsi="Calibri" w:cs="Calibri"/>
                <w:sz w:val="22"/>
                <w:szCs w:val="22"/>
              </w:rPr>
            </w:pPr>
            <w:r>
              <w:rPr>
                <w:rFonts w:ascii="Calibri" w:hAnsi="Calibri" w:cs="Calibri"/>
                <w:bCs/>
                <w:sz w:val="22"/>
                <w:szCs w:val="22"/>
              </w:rPr>
              <w:t>A 6 month probationary period will apply.</w:t>
            </w:r>
          </w:p>
        </w:tc>
      </w:tr>
      <w:tr w:rsidR="00B735C1" w:rsidRPr="00CB64B6" w:rsidTr="00DF6954">
        <w:tc>
          <w:tcPr>
            <w:tcW w:w="2160" w:type="dxa"/>
          </w:tcPr>
          <w:p w:rsidR="00B735C1" w:rsidRPr="00CB64B6" w:rsidRDefault="00B735C1" w:rsidP="00DF6954">
            <w:pPr>
              <w:rPr>
                <w:rFonts w:ascii="Calibri" w:hAnsi="Calibri" w:cs="Calibri"/>
                <w:b/>
                <w:sz w:val="22"/>
                <w:szCs w:val="22"/>
              </w:rPr>
            </w:pPr>
            <w:r>
              <w:rPr>
                <w:rFonts w:ascii="Calibri" w:hAnsi="Calibri" w:cs="Calibri"/>
                <w:b/>
                <w:sz w:val="22"/>
                <w:szCs w:val="22"/>
              </w:rPr>
              <w:t>Confidentiality</w:t>
            </w:r>
          </w:p>
        </w:tc>
        <w:tc>
          <w:tcPr>
            <w:tcW w:w="8640" w:type="dxa"/>
          </w:tcPr>
          <w:p w:rsidR="00B735C1" w:rsidRDefault="00B735C1" w:rsidP="00245569">
            <w:pPr>
              <w:ind w:left="286"/>
              <w:rPr>
                <w:rFonts w:ascii="Calibri" w:hAnsi="Calibri" w:cs="Calibri"/>
                <w:sz w:val="22"/>
                <w:szCs w:val="22"/>
              </w:rPr>
            </w:pPr>
            <w:r>
              <w:rPr>
                <w:rFonts w:ascii="Calibri" w:hAnsi="Calibri" w:cs="Calibri"/>
                <w:sz w:val="22"/>
                <w:szCs w:val="22"/>
              </w:rPr>
              <w:t>The Co-Ordinator will be expected to observe confidentiality in relation to the business of</w:t>
            </w:r>
            <w:r w:rsidR="00245569">
              <w:rPr>
                <w:rFonts w:ascii="Calibri" w:hAnsi="Calibri" w:cs="Calibri"/>
                <w:sz w:val="22"/>
                <w:szCs w:val="22"/>
              </w:rPr>
              <w:t xml:space="preserve"> </w:t>
            </w:r>
            <w:r>
              <w:rPr>
                <w:rFonts w:ascii="Calibri" w:hAnsi="Calibri" w:cs="Calibri"/>
                <w:sz w:val="22"/>
                <w:szCs w:val="22"/>
              </w:rPr>
              <w:t>Ballinasloe Social Services</w:t>
            </w:r>
          </w:p>
          <w:p w:rsidR="00B735C1" w:rsidRPr="00CB64B6" w:rsidRDefault="00B735C1" w:rsidP="00DF6954">
            <w:pPr>
              <w:ind w:left="311"/>
              <w:rPr>
                <w:rFonts w:ascii="Calibri" w:hAnsi="Calibri" w:cs="Calibri"/>
                <w:b/>
                <w:color w:val="0000FF"/>
                <w:sz w:val="22"/>
                <w:szCs w:val="22"/>
              </w:rPr>
            </w:pPr>
          </w:p>
        </w:tc>
      </w:tr>
      <w:tr w:rsidR="00B735C1" w:rsidRPr="00CB64B6" w:rsidTr="00DF6954">
        <w:tc>
          <w:tcPr>
            <w:tcW w:w="2160" w:type="dxa"/>
          </w:tcPr>
          <w:p w:rsidR="00B735C1" w:rsidRPr="00CB64B6" w:rsidRDefault="00B735C1" w:rsidP="00DF6954">
            <w:pPr>
              <w:spacing w:before="100" w:beforeAutospacing="1"/>
              <w:rPr>
                <w:rFonts w:ascii="Calibri" w:hAnsi="Calibri" w:cs="Calibri"/>
                <w:b/>
                <w:sz w:val="22"/>
                <w:szCs w:val="22"/>
              </w:rPr>
            </w:pPr>
            <w:r w:rsidRPr="00CB64B6">
              <w:rPr>
                <w:rFonts w:ascii="Calibri" w:hAnsi="Calibri" w:cs="Calibri"/>
                <w:b/>
                <w:sz w:val="22"/>
                <w:szCs w:val="22"/>
              </w:rPr>
              <w:t>Details of Initiative</w:t>
            </w:r>
          </w:p>
        </w:tc>
        <w:tc>
          <w:tcPr>
            <w:tcW w:w="8640" w:type="dxa"/>
          </w:tcPr>
          <w:p w:rsidR="00B735C1" w:rsidRDefault="00B735C1" w:rsidP="008906B7">
            <w:pPr>
              <w:pStyle w:val="ListBullet2"/>
              <w:numPr>
                <w:ilvl w:val="0"/>
                <w:numId w:val="0"/>
              </w:numPr>
              <w:ind w:left="360"/>
              <w:rPr>
                <w:rFonts w:cs="Calibri"/>
              </w:rPr>
            </w:pPr>
            <w:r w:rsidRPr="00CB64B6">
              <w:rPr>
                <w:rFonts w:cs="Calibri"/>
              </w:rPr>
              <w:t>Ballinasloe Social Services’ vision is to improve the quality of life for older people, people with physical disabilities, children</w:t>
            </w:r>
            <w:r w:rsidR="00221C33">
              <w:rPr>
                <w:rFonts w:cs="Calibri"/>
              </w:rPr>
              <w:t>, families</w:t>
            </w:r>
            <w:r w:rsidRPr="00CB64B6">
              <w:rPr>
                <w:rFonts w:cs="Calibri"/>
              </w:rPr>
              <w:t xml:space="preserve"> and people in need in Ballinasloe and the surrounding areas by providing a range of social services and identifying new opportunities to respond to emerging needs.</w:t>
            </w:r>
            <w:r w:rsidR="00221C33">
              <w:rPr>
                <w:rFonts w:cs="Calibri"/>
              </w:rPr>
              <w:t xml:space="preserve"> We are a not-for-profit organisation supported by the HSE, Tusla, </w:t>
            </w:r>
            <w:r w:rsidR="00973DE2">
              <w:rPr>
                <w:rFonts w:cs="Calibri"/>
              </w:rPr>
              <w:t>local fundraising, service charges and volunteers.</w:t>
            </w:r>
          </w:p>
          <w:p w:rsidR="008906B7" w:rsidRPr="002852A3" w:rsidRDefault="008906B7" w:rsidP="008906B7">
            <w:pPr>
              <w:pStyle w:val="ListBullet2"/>
              <w:numPr>
                <w:ilvl w:val="0"/>
                <w:numId w:val="0"/>
              </w:numPr>
              <w:ind w:left="360"/>
              <w:rPr>
                <w:rFonts w:cs="Calibri"/>
              </w:rPr>
            </w:pPr>
          </w:p>
          <w:p w:rsidR="00B735C1" w:rsidRPr="00CB64B6" w:rsidRDefault="00973DE2" w:rsidP="000A7C3F">
            <w:pPr>
              <w:pStyle w:val="ListBullet2"/>
              <w:numPr>
                <w:ilvl w:val="0"/>
                <w:numId w:val="0"/>
              </w:numPr>
              <w:ind w:left="360"/>
              <w:rPr>
                <w:rFonts w:cs="Calibri"/>
                <w:spacing w:val="-2"/>
              </w:rPr>
            </w:pPr>
            <w:r>
              <w:rPr>
                <w:rFonts w:cs="Calibri"/>
                <w:spacing w:val="-2"/>
              </w:rPr>
              <w:t>The Director of Services is responsible for the overall leadership, strategic direction and management of Ballinasloe Social Services.  This role ensures the effective delivery of the programmes, maintains compliance with governance and regulatory requirements, manages staff and volunteers, and acts as a liaison with funders, partners and the local community.</w:t>
            </w:r>
          </w:p>
        </w:tc>
      </w:tr>
      <w:tr w:rsidR="00B735C1" w:rsidRPr="00CB64B6" w:rsidTr="00DF6954">
        <w:tc>
          <w:tcPr>
            <w:tcW w:w="2160" w:type="dxa"/>
          </w:tcPr>
          <w:p w:rsidR="00B735C1" w:rsidRPr="00CB64B6" w:rsidRDefault="00B735C1" w:rsidP="00DF6954">
            <w:pPr>
              <w:rPr>
                <w:rFonts w:ascii="Calibri" w:hAnsi="Calibri" w:cs="Calibri"/>
                <w:b/>
                <w:sz w:val="22"/>
                <w:szCs w:val="22"/>
              </w:rPr>
            </w:pPr>
            <w:r w:rsidRPr="00CB64B6">
              <w:rPr>
                <w:rFonts w:ascii="Calibri" w:hAnsi="Calibri" w:cs="Calibri"/>
                <w:b/>
                <w:sz w:val="22"/>
                <w:szCs w:val="22"/>
              </w:rPr>
              <w:t xml:space="preserve">Scope and Purpose of the Post </w:t>
            </w:r>
          </w:p>
          <w:p w:rsidR="00B735C1" w:rsidRPr="00CB64B6" w:rsidRDefault="00B735C1" w:rsidP="00DF6954">
            <w:pPr>
              <w:rPr>
                <w:rFonts w:ascii="Calibri" w:hAnsi="Calibri" w:cs="Calibri"/>
                <w:b/>
                <w:sz w:val="22"/>
                <w:szCs w:val="22"/>
              </w:rPr>
            </w:pPr>
          </w:p>
          <w:p w:rsidR="00B735C1" w:rsidRPr="00CB64B6" w:rsidRDefault="00B735C1" w:rsidP="00DF6954">
            <w:pPr>
              <w:rPr>
                <w:rFonts w:ascii="Calibri" w:hAnsi="Calibri" w:cs="Calibri"/>
                <w:b/>
                <w:sz w:val="22"/>
                <w:szCs w:val="22"/>
              </w:rPr>
            </w:pPr>
          </w:p>
        </w:tc>
        <w:tc>
          <w:tcPr>
            <w:tcW w:w="8640" w:type="dxa"/>
          </w:tcPr>
          <w:p w:rsidR="00B735C1" w:rsidRPr="00CB64B6" w:rsidRDefault="00B735C1" w:rsidP="00DF6954">
            <w:pPr>
              <w:pStyle w:val="BodyText2"/>
              <w:spacing w:line="240" w:lineRule="auto"/>
              <w:ind w:left="24"/>
              <w:rPr>
                <w:rFonts w:ascii="Calibri" w:hAnsi="Calibri" w:cs="Calibri"/>
                <w:sz w:val="22"/>
                <w:szCs w:val="22"/>
              </w:rPr>
            </w:pPr>
            <w:r w:rsidRPr="00CB64B6">
              <w:rPr>
                <w:rFonts w:ascii="Calibri" w:hAnsi="Calibri" w:cs="Calibri"/>
                <w:sz w:val="22"/>
                <w:szCs w:val="22"/>
              </w:rPr>
              <w:t xml:space="preserve">The </w:t>
            </w:r>
            <w:r w:rsidR="004E79BD">
              <w:rPr>
                <w:rFonts w:ascii="Calibri" w:hAnsi="Calibri" w:cs="Calibri"/>
                <w:sz w:val="22"/>
                <w:szCs w:val="22"/>
              </w:rPr>
              <w:t>Director of Services</w:t>
            </w:r>
            <w:r w:rsidRPr="00CB64B6">
              <w:rPr>
                <w:rFonts w:ascii="Calibri" w:hAnsi="Calibri" w:cs="Calibri"/>
                <w:sz w:val="22"/>
                <w:szCs w:val="22"/>
              </w:rPr>
              <w:t xml:space="preserve"> role is </w:t>
            </w:r>
            <w:r w:rsidR="004E79BD">
              <w:rPr>
                <w:rFonts w:ascii="Calibri" w:hAnsi="Calibri" w:cs="Calibri"/>
                <w:sz w:val="22"/>
                <w:szCs w:val="22"/>
              </w:rPr>
              <w:t>32 hours pw, worked over 5 days (Monday to Friday)</w:t>
            </w:r>
            <w:r w:rsidRPr="00CB64B6">
              <w:rPr>
                <w:rFonts w:ascii="Calibri" w:hAnsi="Calibri" w:cs="Calibri"/>
                <w:sz w:val="22"/>
                <w:szCs w:val="22"/>
              </w:rPr>
              <w:t xml:space="preserve">, reporting to the </w:t>
            </w:r>
            <w:r w:rsidR="004E79BD">
              <w:rPr>
                <w:rFonts w:ascii="Calibri" w:hAnsi="Calibri" w:cs="Calibri"/>
                <w:sz w:val="22"/>
                <w:szCs w:val="22"/>
              </w:rPr>
              <w:t xml:space="preserve">Chairperson of the Board. </w:t>
            </w:r>
            <w:r w:rsidRPr="00CB64B6">
              <w:rPr>
                <w:rFonts w:ascii="Calibri" w:hAnsi="Calibri" w:cs="Calibri"/>
                <w:sz w:val="22"/>
                <w:szCs w:val="22"/>
              </w:rPr>
              <w:t xml:space="preserve"> </w:t>
            </w:r>
            <w:r w:rsidR="004E79BD">
              <w:rPr>
                <w:rFonts w:ascii="Calibri" w:hAnsi="Calibri" w:cs="Calibri"/>
                <w:sz w:val="22"/>
                <w:szCs w:val="22"/>
              </w:rPr>
              <w:t>T</w:t>
            </w:r>
            <w:r>
              <w:rPr>
                <w:rFonts w:ascii="Calibri" w:hAnsi="Calibri" w:cs="Calibri"/>
                <w:sz w:val="22"/>
                <w:szCs w:val="22"/>
              </w:rPr>
              <w:t xml:space="preserve">he </w:t>
            </w:r>
            <w:r w:rsidR="004E79BD">
              <w:rPr>
                <w:rFonts w:ascii="Calibri" w:hAnsi="Calibri" w:cs="Calibri"/>
                <w:sz w:val="22"/>
                <w:szCs w:val="22"/>
              </w:rPr>
              <w:t>Director of Services</w:t>
            </w:r>
            <w:r>
              <w:rPr>
                <w:rFonts w:ascii="Calibri" w:hAnsi="Calibri" w:cs="Calibri"/>
                <w:sz w:val="22"/>
                <w:szCs w:val="22"/>
              </w:rPr>
              <w:t xml:space="preserve"> will be expected to be flexible about evening and weekend work,</w:t>
            </w:r>
            <w:r w:rsidR="004E79BD">
              <w:rPr>
                <w:rFonts w:ascii="Calibri" w:hAnsi="Calibri" w:cs="Calibri"/>
                <w:sz w:val="22"/>
                <w:szCs w:val="22"/>
              </w:rPr>
              <w:t xml:space="preserve"> with regard to meetings</w:t>
            </w:r>
            <w:r w:rsidR="00124F93">
              <w:rPr>
                <w:rFonts w:ascii="Calibri" w:hAnsi="Calibri" w:cs="Calibri"/>
                <w:sz w:val="22"/>
                <w:szCs w:val="22"/>
              </w:rPr>
              <w:t>, fundraising events, talks</w:t>
            </w:r>
            <w:r>
              <w:rPr>
                <w:rFonts w:ascii="Calibri" w:hAnsi="Calibri" w:cs="Calibri"/>
                <w:sz w:val="22"/>
                <w:szCs w:val="22"/>
              </w:rPr>
              <w:t xml:space="preserve"> for which overtime will not be paid but time off in lieu will be granted. </w:t>
            </w:r>
          </w:p>
          <w:p w:rsidR="00B735C1" w:rsidRPr="00CB64B6" w:rsidRDefault="00B735C1" w:rsidP="00DF6954">
            <w:pPr>
              <w:pStyle w:val="BodyText2"/>
              <w:spacing w:line="240" w:lineRule="auto"/>
              <w:ind w:left="307" w:hanging="283"/>
              <w:rPr>
                <w:rFonts w:ascii="Calibri" w:hAnsi="Calibri" w:cs="Calibri"/>
                <w:sz w:val="22"/>
                <w:szCs w:val="22"/>
              </w:rPr>
            </w:pPr>
          </w:p>
          <w:p w:rsidR="00B735C1" w:rsidRDefault="00B735C1" w:rsidP="00DF6954">
            <w:pPr>
              <w:pStyle w:val="BodyText2"/>
              <w:spacing w:line="240" w:lineRule="auto"/>
              <w:ind w:left="307" w:hanging="283"/>
              <w:rPr>
                <w:rFonts w:ascii="Calibri" w:hAnsi="Calibri" w:cs="Calibri"/>
                <w:sz w:val="22"/>
                <w:szCs w:val="22"/>
              </w:rPr>
            </w:pPr>
            <w:r w:rsidRPr="00CB64B6">
              <w:rPr>
                <w:rFonts w:ascii="Calibri" w:hAnsi="Calibri" w:cs="Calibri"/>
                <w:sz w:val="22"/>
                <w:szCs w:val="22"/>
              </w:rPr>
              <w:t>Key elements of the role would include:</w:t>
            </w:r>
          </w:p>
          <w:p w:rsidR="008906B7" w:rsidRPr="008906B7" w:rsidRDefault="008906B7" w:rsidP="008906B7">
            <w:pPr>
              <w:numPr>
                <w:ilvl w:val="0"/>
                <w:numId w:val="6"/>
              </w:numPr>
              <w:shd w:val="clear" w:color="auto" w:fill="FFFFFF"/>
              <w:spacing w:after="180" w:line="360" w:lineRule="atLeast"/>
              <w:ind w:left="0"/>
              <w:rPr>
                <w:rFonts w:asciiTheme="minorHAnsi" w:hAnsiTheme="minorHAnsi" w:cstheme="minorHAnsi"/>
                <w:color w:val="0A0A0A"/>
                <w:sz w:val="22"/>
                <w:szCs w:val="22"/>
                <w:lang w:val="en-IE" w:eastAsia="en-IE"/>
              </w:rPr>
            </w:pPr>
            <w:r w:rsidRPr="008906B7">
              <w:rPr>
                <w:rFonts w:asciiTheme="minorHAnsi" w:hAnsiTheme="minorHAnsi" w:cstheme="minorHAnsi"/>
                <w:b/>
                <w:bCs/>
                <w:color w:val="0A0A0A"/>
                <w:sz w:val="22"/>
                <w:szCs w:val="22"/>
                <w:lang w:val="en-IE" w:eastAsia="en-IE"/>
              </w:rPr>
              <w:t>Strategic Leadership:</w:t>
            </w:r>
            <w:r w:rsidRPr="008906B7">
              <w:rPr>
                <w:rFonts w:asciiTheme="minorHAnsi" w:hAnsiTheme="minorHAnsi" w:cstheme="minorHAnsi"/>
                <w:color w:val="0A0A0A"/>
                <w:sz w:val="22"/>
                <w:szCs w:val="22"/>
                <w:lang w:val="en-IE" w:eastAsia="en-IE"/>
              </w:rPr>
              <w:t> Develop and implement services that suppo</w:t>
            </w:r>
            <w:r>
              <w:rPr>
                <w:rFonts w:asciiTheme="minorHAnsi" w:hAnsiTheme="minorHAnsi" w:cstheme="minorHAnsi"/>
                <w:color w:val="0A0A0A"/>
                <w:sz w:val="22"/>
                <w:szCs w:val="22"/>
                <w:lang w:val="en-IE" w:eastAsia="en-IE"/>
              </w:rPr>
              <w:t>rt independent living, such as D</w:t>
            </w:r>
            <w:r w:rsidRPr="008906B7">
              <w:rPr>
                <w:rFonts w:asciiTheme="minorHAnsi" w:hAnsiTheme="minorHAnsi" w:cstheme="minorHAnsi"/>
                <w:color w:val="0A0A0A"/>
                <w:sz w:val="22"/>
                <w:szCs w:val="22"/>
                <w:lang w:val="en-IE" w:eastAsia="en-IE"/>
              </w:rPr>
              <w:t>ay</w:t>
            </w:r>
            <w:r w:rsidR="00DB7D4D">
              <w:rPr>
                <w:rFonts w:asciiTheme="minorHAnsi" w:hAnsiTheme="minorHAnsi" w:cstheme="minorHAnsi"/>
                <w:color w:val="0A0A0A"/>
                <w:sz w:val="22"/>
                <w:szCs w:val="22"/>
                <w:lang w:val="en-IE" w:eastAsia="en-IE"/>
              </w:rPr>
              <w:t xml:space="preserve"> C</w:t>
            </w:r>
            <w:r w:rsidRPr="008906B7">
              <w:rPr>
                <w:rFonts w:asciiTheme="minorHAnsi" w:hAnsiTheme="minorHAnsi" w:cstheme="minorHAnsi"/>
                <w:color w:val="0A0A0A"/>
                <w:sz w:val="22"/>
                <w:szCs w:val="22"/>
                <w:lang w:val="en-IE" w:eastAsia="en-IE"/>
              </w:rPr>
              <w:t>are and Meals on Wheels.</w:t>
            </w:r>
          </w:p>
          <w:p w:rsidR="008906B7" w:rsidRPr="00F801A6" w:rsidRDefault="008906B7" w:rsidP="00F801A6">
            <w:pPr>
              <w:pStyle w:val="BodyText2"/>
              <w:spacing w:line="240" w:lineRule="auto"/>
              <w:rPr>
                <w:rFonts w:ascii="Calibri" w:hAnsi="Calibri" w:cs="Calibri"/>
                <w:sz w:val="22"/>
                <w:szCs w:val="22"/>
              </w:rPr>
            </w:pPr>
            <w:r w:rsidRPr="008906B7">
              <w:rPr>
                <w:rFonts w:asciiTheme="minorHAnsi" w:hAnsiTheme="minorHAnsi" w:cstheme="minorHAnsi"/>
                <w:b/>
                <w:bCs/>
                <w:color w:val="0A0A0A"/>
                <w:sz w:val="22"/>
                <w:szCs w:val="22"/>
                <w:lang w:val="en-IE" w:eastAsia="en-IE"/>
              </w:rPr>
              <w:lastRenderedPageBreak/>
              <w:t xml:space="preserve">Service </w:t>
            </w:r>
            <w:r w:rsidR="00124F93">
              <w:rPr>
                <w:rFonts w:asciiTheme="minorHAnsi" w:hAnsiTheme="minorHAnsi" w:cstheme="minorHAnsi"/>
                <w:b/>
                <w:bCs/>
                <w:color w:val="0A0A0A"/>
                <w:sz w:val="22"/>
                <w:szCs w:val="22"/>
                <w:lang w:val="en-IE" w:eastAsia="en-IE"/>
              </w:rPr>
              <w:t>Expansion and Development</w:t>
            </w:r>
            <w:r w:rsidRPr="008906B7">
              <w:rPr>
                <w:rFonts w:asciiTheme="minorHAnsi" w:hAnsiTheme="minorHAnsi" w:cstheme="minorHAnsi"/>
                <w:b/>
                <w:bCs/>
                <w:color w:val="0A0A0A"/>
                <w:sz w:val="22"/>
                <w:szCs w:val="22"/>
                <w:lang w:val="en-IE" w:eastAsia="en-IE"/>
              </w:rPr>
              <w:t>:</w:t>
            </w:r>
            <w:r w:rsidRPr="008906B7">
              <w:rPr>
                <w:rFonts w:asciiTheme="minorHAnsi" w:hAnsiTheme="minorHAnsi" w:cstheme="minorHAnsi"/>
                <w:color w:val="0A0A0A"/>
                <w:sz w:val="22"/>
                <w:szCs w:val="22"/>
                <w:lang w:val="en-IE" w:eastAsia="en-IE"/>
              </w:rPr>
              <w:t> </w:t>
            </w:r>
            <w:r w:rsidR="00124F93" w:rsidRPr="00CB64B6">
              <w:rPr>
                <w:rFonts w:ascii="Calibri" w:hAnsi="Calibri" w:cs="Calibri"/>
                <w:sz w:val="22"/>
                <w:szCs w:val="22"/>
              </w:rPr>
              <w:t xml:space="preserve">Work with the </w:t>
            </w:r>
            <w:r w:rsidR="00124F93">
              <w:rPr>
                <w:rFonts w:ascii="Calibri" w:hAnsi="Calibri" w:cs="Calibri"/>
                <w:sz w:val="22"/>
                <w:szCs w:val="22"/>
              </w:rPr>
              <w:t>Service Heads</w:t>
            </w:r>
            <w:r w:rsidR="00124F93" w:rsidRPr="00CB64B6">
              <w:rPr>
                <w:rFonts w:ascii="Calibri" w:hAnsi="Calibri" w:cs="Calibri"/>
                <w:sz w:val="22"/>
                <w:szCs w:val="22"/>
              </w:rPr>
              <w:t xml:space="preserve"> to explore funding opportunities and submit funding applications</w:t>
            </w:r>
          </w:p>
          <w:p w:rsidR="008906B7" w:rsidRPr="008906B7" w:rsidRDefault="008906B7" w:rsidP="008906B7">
            <w:pPr>
              <w:numPr>
                <w:ilvl w:val="0"/>
                <w:numId w:val="6"/>
              </w:numPr>
              <w:shd w:val="clear" w:color="auto" w:fill="FFFFFF"/>
              <w:spacing w:after="180" w:line="360" w:lineRule="atLeast"/>
              <w:ind w:left="0"/>
              <w:rPr>
                <w:rFonts w:asciiTheme="minorHAnsi" w:hAnsiTheme="minorHAnsi" w:cstheme="minorHAnsi"/>
                <w:color w:val="0A0A0A"/>
                <w:sz w:val="22"/>
                <w:szCs w:val="22"/>
                <w:lang w:val="en-IE" w:eastAsia="en-IE"/>
              </w:rPr>
            </w:pPr>
            <w:r w:rsidRPr="008906B7">
              <w:rPr>
                <w:rFonts w:asciiTheme="minorHAnsi" w:hAnsiTheme="minorHAnsi" w:cstheme="minorHAnsi"/>
                <w:b/>
                <w:bCs/>
                <w:color w:val="0A0A0A"/>
                <w:sz w:val="22"/>
                <w:szCs w:val="22"/>
                <w:lang w:val="en-IE" w:eastAsia="en-IE"/>
              </w:rPr>
              <w:t>Operational Oversight:</w:t>
            </w:r>
            <w:r w:rsidRPr="008906B7">
              <w:rPr>
                <w:rFonts w:asciiTheme="minorHAnsi" w:hAnsiTheme="minorHAnsi" w:cstheme="minorHAnsi"/>
                <w:color w:val="0A0A0A"/>
                <w:sz w:val="22"/>
                <w:szCs w:val="22"/>
                <w:lang w:val="en-IE" w:eastAsia="en-IE"/>
              </w:rPr>
              <w:t> Ensure compliance with statutory regulations and policies (e.g., Tusla, HSE).</w:t>
            </w:r>
          </w:p>
          <w:p w:rsidR="00B735C1" w:rsidRPr="00F801A6" w:rsidRDefault="008906B7" w:rsidP="00F801A6">
            <w:pPr>
              <w:numPr>
                <w:ilvl w:val="0"/>
                <w:numId w:val="6"/>
              </w:numPr>
              <w:shd w:val="clear" w:color="auto" w:fill="FFFFFF"/>
              <w:spacing w:after="180" w:line="360" w:lineRule="atLeast"/>
              <w:ind w:left="0"/>
              <w:rPr>
                <w:rFonts w:asciiTheme="minorHAnsi" w:hAnsiTheme="minorHAnsi" w:cstheme="minorHAnsi"/>
                <w:sz w:val="22"/>
                <w:szCs w:val="22"/>
                <w:lang w:val="en-IE" w:eastAsia="en-IE"/>
              </w:rPr>
            </w:pPr>
            <w:r w:rsidRPr="008906B7">
              <w:rPr>
                <w:rFonts w:asciiTheme="minorHAnsi" w:hAnsiTheme="minorHAnsi" w:cstheme="minorHAnsi"/>
                <w:b/>
                <w:bCs/>
                <w:color w:val="0A0A0A"/>
                <w:sz w:val="22"/>
                <w:szCs w:val="22"/>
                <w:lang w:val="en-IE" w:eastAsia="en-IE"/>
              </w:rPr>
              <w:t>Reporting &amp; Governance:</w:t>
            </w:r>
            <w:r w:rsidRPr="008906B7">
              <w:rPr>
                <w:rFonts w:asciiTheme="minorHAnsi" w:hAnsiTheme="minorHAnsi" w:cstheme="minorHAnsi"/>
                <w:color w:val="0A0A0A"/>
                <w:sz w:val="22"/>
                <w:szCs w:val="22"/>
                <w:lang w:val="en-IE" w:eastAsia="en-IE"/>
              </w:rPr>
              <w:t> Report to the Board of Directors, ensuring financial and operational goals are met. </w:t>
            </w:r>
          </w:p>
          <w:p w:rsidR="00B735C1" w:rsidRPr="00CB64B6" w:rsidRDefault="00B735C1" w:rsidP="00DF6954">
            <w:pPr>
              <w:pStyle w:val="BodyText2"/>
              <w:spacing w:line="240" w:lineRule="auto"/>
              <w:ind w:left="307" w:hanging="283"/>
              <w:rPr>
                <w:rFonts w:ascii="Calibri" w:hAnsi="Calibri" w:cs="Calibri"/>
                <w:sz w:val="22"/>
                <w:szCs w:val="22"/>
              </w:rPr>
            </w:pPr>
          </w:p>
        </w:tc>
      </w:tr>
      <w:tr w:rsidR="00B735C1" w:rsidRPr="00CB64B6" w:rsidTr="00DF6954">
        <w:tc>
          <w:tcPr>
            <w:tcW w:w="2160" w:type="dxa"/>
          </w:tcPr>
          <w:p w:rsidR="00B735C1" w:rsidRPr="00CB64B6" w:rsidRDefault="00B735C1" w:rsidP="00DF6954">
            <w:pPr>
              <w:rPr>
                <w:rFonts w:ascii="Calibri" w:hAnsi="Calibri" w:cs="Calibri"/>
                <w:b/>
                <w:sz w:val="22"/>
                <w:szCs w:val="22"/>
              </w:rPr>
            </w:pPr>
            <w:r w:rsidRPr="00CB64B6">
              <w:rPr>
                <w:rFonts w:ascii="Calibri" w:hAnsi="Calibri" w:cs="Calibri"/>
                <w:b/>
                <w:sz w:val="22"/>
                <w:szCs w:val="22"/>
              </w:rPr>
              <w:lastRenderedPageBreak/>
              <w:t xml:space="preserve">Duties and Responsibilities </w:t>
            </w:r>
          </w:p>
        </w:tc>
        <w:tc>
          <w:tcPr>
            <w:tcW w:w="8640" w:type="dxa"/>
          </w:tcPr>
          <w:p w:rsidR="004E79BD" w:rsidRDefault="004E79BD" w:rsidP="00DB7D4D">
            <w:pPr>
              <w:pStyle w:val="TableParagraph"/>
              <w:numPr>
                <w:ilvl w:val="0"/>
                <w:numId w:val="12"/>
              </w:numPr>
              <w:kinsoku w:val="0"/>
              <w:overflowPunct w:val="0"/>
              <w:autoSpaceDE w:val="0"/>
              <w:autoSpaceDN w:val="0"/>
              <w:adjustRightInd w:val="0"/>
              <w:spacing w:after="60"/>
              <w:ind w:right="210"/>
              <w:rPr>
                <w:rFonts w:cs="Calibri"/>
                <w:b/>
              </w:rPr>
            </w:pPr>
            <w:r w:rsidRPr="00E42219">
              <w:rPr>
                <w:rFonts w:cs="Calibri"/>
                <w:b/>
              </w:rPr>
              <w:t>Financial Management:</w:t>
            </w:r>
          </w:p>
          <w:p w:rsidR="00DB7D4D" w:rsidRPr="00E42219" w:rsidRDefault="00DB7D4D" w:rsidP="00DB7D4D">
            <w:pPr>
              <w:pStyle w:val="TableParagraph"/>
              <w:kinsoku w:val="0"/>
              <w:overflowPunct w:val="0"/>
              <w:autoSpaceDE w:val="0"/>
              <w:autoSpaceDN w:val="0"/>
              <w:adjustRightInd w:val="0"/>
              <w:spacing w:after="60"/>
              <w:ind w:left="809" w:right="210"/>
              <w:rPr>
                <w:rFonts w:cs="Calibri"/>
                <w:b/>
              </w:rPr>
            </w:pPr>
          </w:p>
          <w:p w:rsidR="004E79BD" w:rsidRDefault="004E79BD" w:rsidP="002E6160">
            <w:pPr>
              <w:pStyle w:val="TableParagraph"/>
              <w:numPr>
                <w:ilvl w:val="0"/>
                <w:numId w:val="8"/>
              </w:numPr>
              <w:kinsoku w:val="0"/>
              <w:overflowPunct w:val="0"/>
              <w:autoSpaceDE w:val="0"/>
              <w:autoSpaceDN w:val="0"/>
              <w:adjustRightInd w:val="0"/>
              <w:spacing w:after="60"/>
              <w:ind w:right="210"/>
              <w:rPr>
                <w:rFonts w:cs="Calibri"/>
              </w:rPr>
            </w:pPr>
            <w:r>
              <w:rPr>
                <w:rFonts w:cs="Calibri"/>
              </w:rPr>
              <w:t>Devise and oversee budgeting, financial planning and reporting with the Treasurer and Board</w:t>
            </w:r>
          </w:p>
          <w:p w:rsidR="004E79BD" w:rsidRDefault="004E79BD" w:rsidP="002E6160">
            <w:pPr>
              <w:pStyle w:val="TableParagraph"/>
              <w:numPr>
                <w:ilvl w:val="0"/>
                <w:numId w:val="8"/>
              </w:numPr>
              <w:kinsoku w:val="0"/>
              <w:overflowPunct w:val="0"/>
              <w:autoSpaceDE w:val="0"/>
              <w:autoSpaceDN w:val="0"/>
              <w:adjustRightInd w:val="0"/>
              <w:spacing w:after="60"/>
              <w:ind w:right="210"/>
              <w:rPr>
                <w:rFonts w:cs="Calibri"/>
              </w:rPr>
            </w:pPr>
            <w:r>
              <w:rPr>
                <w:rFonts w:cs="Calibri"/>
              </w:rPr>
              <w:t>Secure funding through grants, partnerships and fundraising</w:t>
            </w:r>
          </w:p>
          <w:p w:rsidR="004E79BD" w:rsidRDefault="004E79BD" w:rsidP="002E6160">
            <w:pPr>
              <w:pStyle w:val="TableParagraph"/>
              <w:numPr>
                <w:ilvl w:val="0"/>
                <w:numId w:val="8"/>
              </w:numPr>
              <w:kinsoku w:val="0"/>
              <w:overflowPunct w:val="0"/>
              <w:autoSpaceDE w:val="0"/>
              <w:autoSpaceDN w:val="0"/>
              <w:adjustRightInd w:val="0"/>
              <w:spacing w:after="60"/>
              <w:ind w:right="210"/>
              <w:rPr>
                <w:rFonts w:cs="Calibri"/>
              </w:rPr>
            </w:pPr>
            <w:r>
              <w:rPr>
                <w:rFonts w:cs="Calibri"/>
              </w:rPr>
              <w:t>Ensure compliance with financial policies and donor requirements</w:t>
            </w:r>
            <w:r w:rsidR="00750833">
              <w:rPr>
                <w:rFonts w:cs="Calibri"/>
              </w:rPr>
              <w:t>, Revenue, Charities Regulator and Companies Office</w:t>
            </w:r>
          </w:p>
          <w:p w:rsidR="004E79BD" w:rsidRDefault="004E79BD" w:rsidP="002E6160">
            <w:pPr>
              <w:pStyle w:val="TableParagraph"/>
              <w:numPr>
                <w:ilvl w:val="0"/>
                <w:numId w:val="8"/>
              </w:numPr>
              <w:kinsoku w:val="0"/>
              <w:overflowPunct w:val="0"/>
              <w:autoSpaceDE w:val="0"/>
              <w:autoSpaceDN w:val="0"/>
              <w:adjustRightInd w:val="0"/>
              <w:spacing w:after="60"/>
              <w:ind w:right="210"/>
              <w:rPr>
                <w:rFonts w:cs="Calibri"/>
              </w:rPr>
            </w:pPr>
            <w:r>
              <w:rPr>
                <w:rFonts w:cs="Calibri"/>
              </w:rPr>
              <w:t>Liaise with company Auditor in preparation of annual accounts</w:t>
            </w:r>
          </w:p>
          <w:p w:rsidR="00DB7D4D" w:rsidRDefault="004E79BD" w:rsidP="002E6160">
            <w:pPr>
              <w:pStyle w:val="TableParagraph"/>
              <w:numPr>
                <w:ilvl w:val="0"/>
                <w:numId w:val="8"/>
              </w:numPr>
              <w:kinsoku w:val="0"/>
              <w:overflowPunct w:val="0"/>
              <w:autoSpaceDE w:val="0"/>
              <w:autoSpaceDN w:val="0"/>
              <w:adjustRightInd w:val="0"/>
              <w:spacing w:after="60"/>
              <w:ind w:right="210"/>
              <w:rPr>
                <w:rFonts w:cs="Calibri"/>
              </w:rPr>
            </w:pPr>
            <w:r>
              <w:rPr>
                <w:rFonts w:cs="Calibri"/>
              </w:rPr>
              <w:t>Be proficient in</w:t>
            </w:r>
            <w:r w:rsidR="00A65ED7">
              <w:rPr>
                <w:rFonts w:cs="Calibri"/>
              </w:rPr>
              <w:t xml:space="preserve"> Sage</w:t>
            </w:r>
            <w:r>
              <w:rPr>
                <w:rFonts w:cs="Calibri"/>
              </w:rPr>
              <w:t xml:space="preserve"> payroll package</w:t>
            </w:r>
            <w:r w:rsidR="00A65ED7">
              <w:rPr>
                <w:rFonts w:cs="Calibri"/>
              </w:rPr>
              <w:t xml:space="preserve"> (training will be provided)</w:t>
            </w:r>
            <w:r>
              <w:rPr>
                <w:rFonts w:cs="Calibri"/>
              </w:rPr>
              <w:t xml:space="preserve"> </w:t>
            </w:r>
            <w:r w:rsidR="00A65ED7">
              <w:rPr>
                <w:rFonts w:cs="Calibri"/>
              </w:rPr>
              <w:t>to facilitate payroll processing on a weekly/monthly basis</w:t>
            </w:r>
            <w:r w:rsidR="00DB7D4D">
              <w:rPr>
                <w:rFonts w:cs="Calibri"/>
              </w:rPr>
              <w:t>.</w:t>
            </w:r>
            <w:r w:rsidR="00A65ED7">
              <w:rPr>
                <w:rFonts w:cs="Calibri"/>
              </w:rPr>
              <w:t xml:space="preserve"> </w:t>
            </w:r>
          </w:p>
          <w:p w:rsidR="00A65ED7" w:rsidRDefault="00A65ED7" w:rsidP="00A65ED7">
            <w:pPr>
              <w:pStyle w:val="TableParagraph"/>
              <w:kinsoku w:val="0"/>
              <w:overflowPunct w:val="0"/>
              <w:autoSpaceDE w:val="0"/>
              <w:autoSpaceDN w:val="0"/>
              <w:adjustRightInd w:val="0"/>
              <w:spacing w:after="60"/>
              <w:ind w:right="210"/>
              <w:rPr>
                <w:rFonts w:cs="Calibri"/>
              </w:rPr>
            </w:pPr>
          </w:p>
          <w:p w:rsidR="00DB7D4D" w:rsidRDefault="00A65ED7" w:rsidP="00DB7D4D">
            <w:pPr>
              <w:pStyle w:val="TableParagraph"/>
              <w:numPr>
                <w:ilvl w:val="0"/>
                <w:numId w:val="12"/>
              </w:numPr>
              <w:kinsoku w:val="0"/>
              <w:overflowPunct w:val="0"/>
              <w:autoSpaceDE w:val="0"/>
              <w:autoSpaceDN w:val="0"/>
              <w:adjustRightInd w:val="0"/>
              <w:spacing w:after="60"/>
              <w:ind w:right="210"/>
              <w:rPr>
                <w:rFonts w:cs="Calibri"/>
                <w:b/>
              </w:rPr>
            </w:pPr>
            <w:r w:rsidRPr="00E42219">
              <w:rPr>
                <w:rFonts w:cs="Calibri"/>
                <w:b/>
              </w:rPr>
              <w:t>Leadership &amp; Strategic Management:</w:t>
            </w:r>
          </w:p>
          <w:p w:rsidR="00DB7D4D" w:rsidRPr="00DB7D4D" w:rsidRDefault="00DB7D4D" w:rsidP="00DB7D4D">
            <w:pPr>
              <w:pStyle w:val="TableParagraph"/>
              <w:kinsoku w:val="0"/>
              <w:overflowPunct w:val="0"/>
              <w:autoSpaceDE w:val="0"/>
              <w:autoSpaceDN w:val="0"/>
              <w:adjustRightInd w:val="0"/>
              <w:spacing w:after="60"/>
              <w:ind w:left="720" w:right="210"/>
              <w:rPr>
                <w:rFonts w:cs="Calibri"/>
                <w:b/>
              </w:rPr>
            </w:pPr>
          </w:p>
          <w:p w:rsidR="00A65ED7" w:rsidRDefault="00A65ED7" w:rsidP="00DB7D4D">
            <w:pPr>
              <w:pStyle w:val="TableParagraph"/>
              <w:numPr>
                <w:ilvl w:val="0"/>
                <w:numId w:val="13"/>
              </w:numPr>
              <w:kinsoku w:val="0"/>
              <w:overflowPunct w:val="0"/>
              <w:autoSpaceDE w:val="0"/>
              <w:autoSpaceDN w:val="0"/>
              <w:adjustRightInd w:val="0"/>
              <w:spacing w:after="60"/>
              <w:ind w:right="210"/>
              <w:rPr>
                <w:rFonts w:cs="Calibri"/>
              </w:rPr>
            </w:pPr>
            <w:r>
              <w:rPr>
                <w:rFonts w:cs="Calibri"/>
              </w:rPr>
              <w:t>Lead the operational and strategic planning of the organization</w:t>
            </w:r>
          </w:p>
          <w:p w:rsidR="00A65ED7" w:rsidRDefault="00A65ED7" w:rsidP="00DB7D4D">
            <w:pPr>
              <w:pStyle w:val="TableParagraph"/>
              <w:numPr>
                <w:ilvl w:val="0"/>
                <w:numId w:val="13"/>
              </w:numPr>
              <w:kinsoku w:val="0"/>
              <w:overflowPunct w:val="0"/>
              <w:autoSpaceDE w:val="0"/>
              <w:autoSpaceDN w:val="0"/>
              <w:adjustRightInd w:val="0"/>
              <w:spacing w:after="60"/>
              <w:ind w:right="210"/>
              <w:rPr>
                <w:rFonts w:cs="Calibri"/>
              </w:rPr>
            </w:pPr>
            <w:r>
              <w:rPr>
                <w:rFonts w:cs="Calibri"/>
              </w:rPr>
              <w:t>Work closely with the Chairperson and Board to deliver the mission</w:t>
            </w:r>
          </w:p>
          <w:p w:rsidR="00A65ED7" w:rsidRDefault="00A65ED7" w:rsidP="00DB7D4D">
            <w:pPr>
              <w:pStyle w:val="TableParagraph"/>
              <w:numPr>
                <w:ilvl w:val="0"/>
                <w:numId w:val="13"/>
              </w:numPr>
              <w:kinsoku w:val="0"/>
              <w:overflowPunct w:val="0"/>
              <w:autoSpaceDE w:val="0"/>
              <w:autoSpaceDN w:val="0"/>
              <w:adjustRightInd w:val="0"/>
              <w:spacing w:after="60"/>
              <w:ind w:right="210"/>
              <w:rPr>
                <w:rFonts w:cs="Calibri"/>
              </w:rPr>
            </w:pPr>
            <w:r>
              <w:rPr>
                <w:rFonts w:cs="Calibri"/>
              </w:rPr>
              <w:t xml:space="preserve">Lead service development, identify emerging needs and expand community impact </w:t>
            </w:r>
            <w:r w:rsidR="00DB7D4D">
              <w:rPr>
                <w:rFonts w:cs="Calibri"/>
              </w:rPr>
              <w:t xml:space="preserve">  </w:t>
            </w:r>
            <w:r>
              <w:rPr>
                <w:rFonts w:cs="Calibri"/>
              </w:rPr>
              <w:t>in conjunction with Service Heads</w:t>
            </w:r>
          </w:p>
          <w:p w:rsidR="00A65ED7" w:rsidRPr="00CB64B6" w:rsidRDefault="00A65ED7" w:rsidP="00A65ED7">
            <w:pPr>
              <w:pStyle w:val="TableParagraph"/>
              <w:kinsoku w:val="0"/>
              <w:overflowPunct w:val="0"/>
              <w:autoSpaceDE w:val="0"/>
              <w:autoSpaceDN w:val="0"/>
              <w:adjustRightInd w:val="0"/>
              <w:spacing w:after="60"/>
              <w:ind w:right="210"/>
              <w:rPr>
                <w:rFonts w:cs="Calibri"/>
              </w:rPr>
            </w:pPr>
          </w:p>
          <w:p w:rsidR="00A65ED7" w:rsidRPr="00E42219" w:rsidRDefault="00A65ED7" w:rsidP="009059A7">
            <w:pPr>
              <w:pStyle w:val="TableParagraph"/>
              <w:numPr>
                <w:ilvl w:val="0"/>
                <w:numId w:val="12"/>
              </w:numPr>
              <w:kinsoku w:val="0"/>
              <w:overflowPunct w:val="0"/>
              <w:autoSpaceDE w:val="0"/>
              <w:autoSpaceDN w:val="0"/>
              <w:adjustRightInd w:val="0"/>
              <w:spacing w:after="60"/>
              <w:ind w:right="210"/>
              <w:rPr>
                <w:rFonts w:cs="Calibri"/>
                <w:b/>
              </w:rPr>
            </w:pPr>
            <w:r w:rsidRPr="00E42219">
              <w:rPr>
                <w:rFonts w:cs="Calibri"/>
                <w:b/>
              </w:rPr>
              <w:t>Staff and Volunteer Management:</w:t>
            </w:r>
          </w:p>
          <w:p w:rsidR="00A65ED7" w:rsidRDefault="00A65ED7" w:rsidP="002E6160">
            <w:pPr>
              <w:pStyle w:val="TableParagraph"/>
              <w:numPr>
                <w:ilvl w:val="0"/>
                <w:numId w:val="8"/>
              </w:numPr>
              <w:kinsoku w:val="0"/>
              <w:overflowPunct w:val="0"/>
              <w:autoSpaceDE w:val="0"/>
              <w:autoSpaceDN w:val="0"/>
              <w:adjustRightInd w:val="0"/>
              <w:spacing w:after="60"/>
              <w:ind w:right="210"/>
              <w:rPr>
                <w:rFonts w:cs="Calibri"/>
              </w:rPr>
            </w:pPr>
            <w:r>
              <w:rPr>
                <w:rFonts w:cs="Calibri"/>
              </w:rPr>
              <w:t>Oversee recruitment, training, supervision and development of staff and volunteers</w:t>
            </w:r>
          </w:p>
          <w:p w:rsidR="009E7B5C" w:rsidRDefault="009E7B5C" w:rsidP="002E6160">
            <w:pPr>
              <w:pStyle w:val="TableParagraph"/>
              <w:numPr>
                <w:ilvl w:val="0"/>
                <w:numId w:val="8"/>
              </w:numPr>
              <w:kinsoku w:val="0"/>
              <w:overflowPunct w:val="0"/>
              <w:autoSpaceDE w:val="0"/>
              <w:autoSpaceDN w:val="0"/>
              <w:adjustRightInd w:val="0"/>
              <w:spacing w:after="60"/>
              <w:ind w:right="210"/>
              <w:rPr>
                <w:rFonts w:cs="Calibri"/>
              </w:rPr>
            </w:pPr>
            <w:r>
              <w:rPr>
                <w:rFonts w:cs="Calibri"/>
              </w:rPr>
              <w:t>Ensure timesheets</w:t>
            </w:r>
            <w:r w:rsidR="00C70665">
              <w:rPr>
                <w:rFonts w:cs="Calibri"/>
              </w:rPr>
              <w:t xml:space="preserve"> and other relevant personnel records are kept updated</w:t>
            </w:r>
          </w:p>
          <w:p w:rsidR="00A65ED7" w:rsidRDefault="00A65ED7" w:rsidP="002E6160">
            <w:pPr>
              <w:pStyle w:val="TableParagraph"/>
              <w:numPr>
                <w:ilvl w:val="0"/>
                <w:numId w:val="8"/>
              </w:numPr>
              <w:kinsoku w:val="0"/>
              <w:overflowPunct w:val="0"/>
              <w:autoSpaceDE w:val="0"/>
              <w:autoSpaceDN w:val="0"/>
              <w:adjustRightInd w:val="0"/>
              <w:spacing w:after="60"/>
              <w:ind w:right="210"/>
              <w:rPr>
                <w:rFonts w:cs="Calibri"/>
              </w:rPr>
            </w:pPr>
            <w:r>
              <w:rPr>
                <w:rFonts w:cs="Calibri"/>
              </w:rPr>
              <w:t>Foster a supportive, inclusive and positive working environment</w:t>
            </w:r>
          </w:p>
          <w:p w:rsidR="00A65ED7" w:rsidRDefault="00A65ED7" w:rsidP="002E6160">
            <w:pPr>
              <w:pStyle w:val="TableParagraph"/>
              <w:numPr>
                <w:ilvl w:val="0"/>
                <w:numId w:val="8"/>
              </w:numPr>
              <w:kinsoku w:val="0"/>
              <w:overflowPunct w:val="0"/>
              <w:autoSpaceDE w:val="0"/>
              <w:autoSpaceDN w:val="0"/>
              <w:adjustRightInd w:val="0"/>
              <w:spacing w:after="60"/>
              <w:ind w:right="210"/>
              <w:rPr>
                <w:rFonts w:cs="Calibri"/>
              </w:rPr>
            </w:pPr>
            <w:r>
              <w:rPr>
                <w:rFonts w:cs="Calibri"/>
              </w:rPr>
              <w:t>Ensure best practice in HR, Health &amp; Safety and Safeguarding are followed</w:t>
            </w:r>
          </w:p>
          <w:p w:rsidR="002E6160" w:rsidRDefault="002E6160" w:rsidP="002E6160">
            <w:pPr>
              <w:pStyle w:val="TableParagraph"/>
              <w:numPr>
                <w:ilvl w:val="0"/>
                <w:numId w:val="8"/>
              </w:numPr>
              <w:kinsoku w:val="0"/>
              <w:overflowPunct w:val="0"/>
              <w:autoSpaceDE w:val="0"/>
              <w:autoSpaceDN w:val="0"/>
              <w:adjustRightInd w:val="0"/>
              <w:spacing w:after="60"/>
              <w:ind w:right="210"/>
              <w:rPr>
                <w:rFonts w:cs="Calibri"/>
              </w:rPr>
            </w:pPr>
            <w:r w:rsidRPr="009E7B5C">
              <w:rPr>
                <w:rFonts w:cs="Calibri"/>
              </w:rPr>
              <w:t>Support and supervise Service Heads and promote a team ethos within the organization</w:t>
            </w:r>
            <w:r w:rsidR="00E42219">
              <w:rPr>
                <w:rFonts w:cs="Calibri"/>
              </w:rPr>
              <w:t>. A</w:t>
            </w:r>
            <w:r w:rsidRPr="009E7B5C">
              <w:rPr>
                <w:rFonts w:cs="Calibri"/>
              </w:rPr>
              <w:t>ccess appropriate training and development opportunities in response to the identified need.</w:t>
            </w:r>
          </w:p>
          <w:p w:rsidR="009059A7" w:rsidRPr="009E7B5C" w:rsidRDefault="009059A7" w:rsidP="009059A7">
            <w:pPr>
              <w:pStyle w:val="TableParagraph"/>
              <w:kinsoku w:val="0"/>
              <w:overflowPunct w:val="0"/>
              <w:autoSpaceDE w:val="0"/>
              <w:autoSpaceDN w:val="0"/>
              <w:adjustRightInd w:val="0"/>
              <w:spacing w:after="60"/>
              <w:ind w:right="210"/>
              <w:rPr>
                <w:rFonts w:cs="Calibri"/>
              </w:rPr>
            </w:pPr>
          </w:p>
          <w:p w:rsidR="002E6160" w:rsidRDefault="002E6160" w:rsidP="00E42219">
            <w:pPr>
              <w:pStyle w:val="TableParagraph"/>
              <w:kinsoku w:val="0"/>
              <w:overflowPunct w:val="0"/>
              <w:autoSpaceDE w:val="0"/>
              <w:autoSpaceDN w:val="0"/>
              <w:adjustRightInd w:val="0"/>
              <w:spacing w:after="60"/>
              <w:ind w:left="449" w:right="210"/>
              <w:rPr>
                <w:rFonts w:cs="Calibri"/>
              </w:rPr>
            </w:pPr>
          </w:p>
          <w:p w:rsidR="00A65ED7" w:rsidRPr="00E42219" w:rsidRDefault="009E7B5C" w:rsidP="009059A7">
            <w:pPr>
              <w:pStyle w:val="TableParagraph"/>
              <w:numPr>
                <w:ilvl w:val="0"/>
                <w:numId w:val="12"/>
              </w:numPr>
              <w:kinsoku w:val="0"/>
              <w:overflowPunct w:val="0"/>
              <w:autoSpaceDE w:val="0"/>
              <w:autoSpaceDN w:val="0"/>
              <w:adjustRightInd w:val="0"/>
              <w:spacing w:after="60"/>
              <w:ind w:right="210"/>
              <w:rPr>
                <w:rFonts w:cs="Calibri"/>
                <w:b/>
              </w:rPr>
            </w:pPr>
            <w:r w:rsidRPr="00E42219">
              <w:rPr>
                <w:rFonts w:cs="Calibri"/>
                <w:b/>
              </w:rPr>
              <w:t>Service Delivery Oversight:</w:t>
            </w:r>
          </w:p>
          <w:p w:rsidR="009E7B5C" w:rsidRDefault="009E7B5C" w:rsidP="002E6160">
            <w:pPr>
              <w:pStyle w:val="TableParagraph"/>
              <w:numPr>
                <w:ilvl w:val="0"/>
                <w:numId w:val="8"/>
              </w:numPr>
              <w:kinsoku w:val="0"/>
              <w:overflowPunct w:val="0"/>
              <w:autoSpaceDE w:val="0"/>
              <w:autoSpaceDN w:val="0"/>
              <w:adjustRightInd w:val="0"/>
              <w:spacing w:after="60"/>
              <w:ind w:right="210"/>
              <w:rPr>
                <w:rFonts w:cs="Calibri"/>
              </w:rPr>
            </w:pPr>
            <w:r>
              <w:rPr>
                <w:rFonts w:cs="Calibri"/>
              </w:rPr>
              <w:t xml:space="preserve"> Ensure high-quality, person-</w:t>
            </w:r>
            <w:proofErr w:type="spellStart"/>
            <w:r>
              <w:rPr>
                <w:rFonts w:cs="Calibri"/>
              </w:rPr>
              <w:t>centred</w:t>
            </w:r>
            <w:proofErr w:type="spellEnd"/>
            <w:r>
              <w:rPr>
                <w:rFonts w:cs="Calibri"/>
              </w:rPr>
              <w:t xml:space="preserve"> delivery of </w:t>
            </w:r>
            <w:proofErr w:type="spellStart"/>
            <w:r>
              <w:rPr>
                <w:rFonts w:cs="Calibri"/>
              </w:rPr>
              <w:t>programmes</w:t>
            </w:r>
            <w:proofErr w:type="spellEnd"/>
            <w:r>
              <w:rPr>
                <w:rFonts w:cs="Calibri"/>
              </w:rPr>
              <w:t xml:space="preserve"> and services</w:t>
            </w:r>
          </w:p>
          <w:p w:rsidR="009E7B5C" w:rsidRDefault="009E7B5C" w:rsidP="002E6160">
            <w:pPr>
              <w:pStyle w:val="TableParagraph"/>
              <w:numPr>
                <w:ilvl w:val="0"/>
                <w:numId w:val="8"/>
              </w:numPr>
              <w:kinsoku w:val="0"/>
              <w:overflowPunct w:val="0"/>
              <w:autoSpaceDE w:val="0"/>
              <w:autoSpaceDN w:val="0"/>
              <w:adjustRightInd w:val="0"/>
              <w:spacing w:after="60"/>
              <w:ind w:right="210"/>
              <w:rPr>
                <w:rFonts w:cs="Calibri"/>
              </w:rPr>
            </w:pPr>
            <w:r>
              <w:rPr>
                <w:rFonts w:cs="Calibri"/>
              </w:rPr>
              <w:t>Monitor performance and client satisfaction and aim to continuously improve services</w:t>
            </w:r>
          </w:p>
          <w:p w:rsidR="000A7C3F" w:rsidRDefault="000A7C3F" w:rsidP="000A7C3F">
            <w:pPr>
              <w:pStyle w:val="TableParagraph"/>
              <w:kinsoku w:val="0"/>
              <w:overflowPunct w:val="0"/>
              <w:autoSpaceDE w:val="0"/>
              <w:autoSpaceDN w:val="0"/>
              <w:adjustRightInd w:val="0"/>
              <w:spacing w:after="60"/>
              <w:ind w:left="809" w:right="210"/>
              <w:rPr>
                <w:rFonts w:cs="Calibri"/>
              </w:rPr>
            </w:pPr>
          </w:p>
          <w:p w:rsidR="00A65ED7" w:rsidRPr="00E42219" w:rsidRDefault="009E7B5C" w:rsidP="000A7C3F">
            <w:pPr>
              <w:pStyle w:val="TableParagraph"/>
              <w:numPr>
                <w:ilvl w:val="0"/>
                <w:numId w:val="12"/>
              </w:numPr>
              <w:kinsoku w:val="0"/>
              <w:overflowPunct w:val="0"/>
              <w:autoSpaceDE w:val="0"/>
              <w:autoSpaceDN w:val="0"/>
              <w:adjustRightInd w:val="0"/>
              <w:spacing w:after="60"/>
              <w:ind w:right="210"/>
              <w:rPr>
                <w:rFonts w:cs="Calibri"/>
                <w:b/>
              </w:rPr>
            </w:pPr>
            <w:r w:rsidRPr="00E42219">
              <w:rPr>
                <w:rFonts w:cs="Calibri"/>
                <w:b/>
              </w:rPr>
              <w:lastRenderedPageBreak/>
              <w:t>Governance &amp; Compliance</w:t>
            </w:r>
          </w:p>
          <w:p w:rsidR="009E7B5C" w:rsidRDefault="009059A7" w:rsidP="002E6160">
            <w:pPr>
              <w:pStyle w:val="TableParagraph"/>
              <w:numPr>
                <w:ilvl w:val="0"/>
                <w:numId w:val="8"/>
              </w:numPr>
              <w:kinsoku w:val="0"/>
              <w:overflowPunct w:val="0"/>
              <w:autoSpaceDE w:val="0"/>
              <w:autoSpaceDN w:val="0"/>
              <w:adjustRightInd w:val="0"/>
              <w:spacing w:after="60"/>
              <w:ind w:right="210"/>
              <w:rPr>
                <w:rFonts w:cs="Calibri"/>
              </w:rPr>
            </w:pPr>
            <w:r>
              <w:rPr>
                <w:rFonts w:cs="Calibri"/>
              </w:rPr>
              <w:t xml:space="preserve"> Ensure compliance with C</w:t>
            </w:r>
            <w:r w:rsidR="009E7B5C">
              <w:rPr>
                <w:rFonts w:cs="Calibri"/>
              </w:rPr>
              <w:t>ha</w:t>
            </w:r>
            <w:r>
              <w:rPr>
                <w:rFonts w:cs="Calibri"/>
              </w:rPr>
              <w:t xml:space="preserve">rities Regulator, GDPR, HSE, </w:t>
            </w:r>
            <w:r w:rsidR="009E7B5C">
              <w:rPr>
                <w:rFonts w:cs="Calibri"/>
              </w:rPr>
              <w:t>Tusla</w:t>
            </w:r>
            <w:r>
              <w:rPr>
                <w:rFonts w:cs="Calibri"/>
              </w:rPr>
              <w:t xml:space="preserve">, </w:t>
            </w:r>
            <w:proofErr w:type="spellStart"/>
            <w:r>
              <w:rPr>
                <w:rFonts w:cs="Calibri"/>
              </w:rPr>
              <w:t>Pobal</w:t>
            </w:r>
            <w:proofErr w:type="spellEnd"/>
            <w:r w:rsidR="009E7B5C">
              <w:rPr>
                <w:rFonts w:cs="Calibri"/>
              </w:rPr>
              <w:t xml:space="preserve"> </w:t>
            </w:r>
            <w:r>
              <w:rPr>
                <w:rFonts w:cs="Calibri"/>
              </w:rPr>
              <w:t xml:space="preserve"> and Department of Children </w:t>
            </w:r>
            <w:r w:rsidR="009E7B5C">
              <w:rPr>
                <w:rFonts w:cs="Calibri"/>
              </w:rPr>
              <w:t>standards and safeguarding</w:t>
            </w:r>
          </w:p>
          <w:p w:rsidR="009E7B5C" w:rsidRDefault="009E7B5C" w:rsidP="002E6160">
            <w:pPr>
              <w:pStyle w:val="TableParagraph"/>
              <w:numPr>
                <w:ilvl w:val="0"/>
                <w:numId w:val="8"/>
              </w:numPr>
              <w:kinsoku w:val="0"/>
              <w:overflowPunct w:val="0"/>
              <w:autoSpaceDE w:val="0"/>
              <w:autoSpaceDN w:val="0"/>
              <w:adjustRightInd w:val="0"/>
              <w:spacing w:after="60"/>
              <w:ind w:right="210"/>
              <w:rPr>
                <w:rFonts w:cs="Calibri"/>
              </w:rPr>
            </w:pPr>
            <w:r>
              <w:rPr>
                <w:rFonts w:cs="Calibri"/>
              </w:rPr>
              <w:t>Maintain and update policies and procedures</w:t>
            </w:r>
          </w:p>
          <w:p w:rsidR="009E7B5C" w:rsidRDefault="009E7B5C" w:rsidP="002E6160">
            <w:pPr>
              <w:pStyle w:val="TableParagraph"/>
              <w:numPr>
                <w:ilvl w:val="0"/>
                <w:numId w:val="8"/>
              </w:numPr>
              <w:kinsoku w:val="0"/>
              <w:overflowPunct w:val="0"/>
              <w:autoSpaceDE w:val="0"/>
              <w:autoSpaceDN w:val="0"/>
              <w:adjustRightInd w:val="0"/>
              <w:spacing w:after="60"/>
              <w:ind w:right="210"/>
              <w:rPr>
                <w:rFonts w:cs="Calibri"/>
              </w:rPr>
            </w:pPr>
            <w:r>
              <w:rPr>
                <w:rFonts w:cs="Calibri"/>
              </w:rPr>
              <w:t>Attend monthly Board to report on operatio</w:t>
            </w:r>
            <w:r w:rsidR="009059A7">
              <w:rPr>
                <w:rFonts w:cs="Calibri"/>
              </w:rPr>
              <w:t>ns, finances, risk and strategy</w:t>
            </w:r>
            <w:r>
              <w:rPr>
                <w:rFonts w:cs="Calibri"/>
              </w:rPr>
              <w:t xml:space="preserve"> </w:t>
            </w:r>
          </w:p>
          <w:p w:rsidR="000A7C3F" w:rsidRDefault="000A7C3F" w:rsidP="000A7C3F">
            <w:pPr>
              <w:pStyle w:val="TableParagraph"/>
              <w:kinsoku w:val="0"/>
              <w:overflowPunct w:val="0"/>
              <w:autoSpaceDE w:val="0"/>
              <w:autoSpaceDN w:val="0"/>
              <w:adjustRightInd w:val="0"/>
              <w:spacing w:after="60"/>
              <w:ind w:left="809" w:right="210"/>
              <w:rPr>
                <w:rFonts w:cs="Calibri"/>
              </w:rPr>
            </w:pPr>
          </w:p>
          <w:p w:rsidR="009E7B5C" w:rsidRPr="00E42219" w:rsidRDefault="000A7C3F" w:rsidP="000A7C3F">
            <w:pPr>
              <w:pStyle w:val="TableParagraph"/>
              <w:kinsoku w:val="0"/>
              <w:overflowPunct w:val="0"/>
              <w:autoSpaceDE w:val="0"/>
              <w:autoSpaceDN w:val="0"/>
              <w:adjustRightInd w:val="0"/>
              <w:spacing w:after="60"/>
              <w:ind w:right="210"/>
              <w:rPr>
                <w:rFonts w:cs="Calibri"/>
                <w:b/>
              </w:rPr>
            </w:pPr>
            <w:r>
              <w:rPr>
                <w:rFonts w:cs="Calibri"/>
                <w:b/>
              </w:rPr>
              <w:t xml:space="preserve">6.    </w:t>
            </w:r>
            <w:r w:rsidR="009E7B5C" w:rsidRPr="00E42219">
              <w:rPr>
                <w:rFonts w:cs="Calibri"/>
                <w:b/>
              </w:rPr>
              <w:t>Community &amp; Stakeholder Engagement:</w:t>
            </w:r>
          </w:p>
          <w:p w:rsidR="009E7B5C" w:rsidRDefault="009E7B5C" w:rsidP="002E6160">
            <w:pPr>
              <w:pStyle w:val="TableParagraph"/>
              <w:numPr>
                <w:ilvl w:val="0"/>
                <w:numId w:val="8"/>
              </w:numPr>
              <w:kinsoku w:val="0"/>
              <w:overflowPunct w:val="0"/>
              <w:autoSpaceDE w:val="0"/>
              <w:autoSpaceDN w:val="0"/>
              <w:adjustRightInd w:val="0"/>
              <w:spacing w:after="60"/>
              <w:ind w:right="210"/>
              <w:rPr>
                <w:rFonts w:cs="Calibri"/>
              </w:rPr>
            </w:pPr>
            <w:r>
              <w:rPr>
                <w:rFonts w:cs="Calibri"/>
              </w:rPr>
              <w:t>Act as primary liaison with HSE, Tusla, other statutory agencies, community groups and donors</w:t>
            </w:r>
          </w:p>
          <w:p w:rsidR="009E7B5C" w:rsidRDefault="009E7B5C" w:rsidP="002E6160">
            <w:pPr>
              <w:pStyle w:val="TableParagraph"/>
              <w:numPr>
                <w:ilvl w:val="0"/>
                <w:numId w:val="8"/>
              </w:numPr>
              <w:kinsoku w:val="0"/>
              <w:overflowPunct w:val="0"/>
              <w:autoSpaceDE w:val="0"/>
              <w:autoSpaceDN w:val="0"/>
              <w:adjustRightInd w:val="0"/>
              <w:spacing w:after="60"/>
              <w:ind w:right="210"/>
              <w:rPr>
                <w:rFonts w:cs="Calibri"/>
              </w:rPr>
            </w:pPr>
            <w:r>
              <w:rPr>
                <w:rFonts w:cs="Calibri"/>
              </w:rPr>
              <w:t xml:space="preserve">Promote the </w:t>
            </w:r>
            <w:proofErr w:type="spellStart"/>
            <w:r>
              <w:rPr>
                <w:rFonts w:cs="Calibri"/>
              </w:rPr>
              <w:t>organisation’s</w:t>
            </w:r>
            <w:proofErr w:type="spellEnd"/>
            <w:r>
              <w:rPr>
                <w:rFonts w:cs="Calibri"/>
              </w:rPr>
              <w:t xml:space="preserve"> services and values to the wider community</w:t>
            </w:r>
          </w:p>
          <w:p w:rsidR="009E7B5C" w:rsidRDefault="009E7B5C" w:rsidP="002E6160">
            <w:pPr>
              <w:pStyle w:val="TableParagraph"/>
              <w:numPr>
                <w:ilvl w:val="0"/>
                <w:numId w:val="8"/>
              </w:numPr>
              <w:kinsoku w:val="0"/>
              <w:overflowPunct w:val="0"/>
              <w:autoSpaceDE w:val="0"/>
              <w:autoSpaceDN w:val="0"/>
              <w:adjustRightInd w:val="0"/>
              <w:spacing w:after="60"/>
              <w:ind w:right="210"/>
              <w:rPr>
                <w:rFonts w:cs="Calibri"/>
              </w:rPr>
            </w:pPr>
            <w:r>
              <w:rPr>
                <w:rFonts w:cs="Calibri"/>
              </w:rPr>
              <w:t>Represent the organization at relevant forums, networks and public events</w:t>
            </w:r>
          </w:p>
          <w:p w:rsidR="009E7B5C" w:rsidRDefault="009E7B5C" w:rsidP="002E6160">
            <w:pPr>
              <w:pStyle w:val="TableParagraph"/>
              <w:numPr>
                <w:ilvl w:val="0"/>
                <w:numId w:val="8"/>
              </w:numPr>
              <w:kinsoku w:val="0"/>
              <w:overflowPunct w:val="0"/>
              <w:autoSpaceDE w:val="0"/>
              <w:autoSpaceDN w:val="0"/>
              <w:adjustRightInd w:val="0"/>
              <w:spacing w:after="60"/>
              <w:ind w:right="210"/>
              <w:rPr>
                <w:rFonts w:cs="Calibri"/>
              </w:rPr>
            </w:pPr>
            <w:r>
              <w:rPr>
                <w:rFonts w:cs="Calibri"/>
              </w:rPr>
              <w:t xml:space="preserve">Act as </w:t>
            </w:r>
            <w:proofErr w:type="spellStart"/>
            <w:r>
              <w:rPr>
                <w:rFonts w:cs="Calibri"/>
              </w:rPr>
              <w:t>organisation’s</w:t>
            </w:r>
            <w:proofErr w:type="spellEnd"/>
            <w:r>
              <w:rPr>
                <w:rFonts w:cs="Calibri"/>
              </w:rPr>
              <w:t xml:space="preserve"> spokesperson for all media and social media requirements.</w:t>
            </w:r>
          </w:p>
          <w:p w:rsidR="009E7B5C" w:rsidRDefault="009E7B5C" w:rsidP="000A7C3F">
            <w:pPr>
              <w:pStyle w:val="TableParagraph"/>
              <w:kinsoku w:val="0"/>
              <w:overflowPunct w:val="0"/>
              <w:autoSpaceDE w:val="0"/>
              <w:autoSpaceDN w:val="0"/>
              <w:adjustRightInd w:val="0"/>
              <w:spacing w:after="60"/>
              <w:ind w:left="809" w:right="210"/>
              <w:rPr>
                <w:rFonts w:cs="Calibri"/>
              </w:rPr>
            </w:pPr>
          </w:p>
          <w:p w:rsidR="00B735C1" w:rsidRPr="00CB64B6" w:rsidRDefault="00B735C1" w:rsidP="00DF6954">
            <w:pPr>
              <w:jc w:val="both"/>
              <w:rPr>
                <w:rFonts w:ascii="Calibri" w:hAnsi="Calibri" w:cs="Calibri"/>
                <w:b/>
                <w:iCs/>
                <w:sz w:val="22"/>
                <w:szCs w:val="22"/>
              </w:rPr>
            </w:pPr>
          </w:p>
          <w:p w:rsidR="00B735C1" w:rsidRPr="00CB64B6" w:rsidRDefault="00B735C1" w:rsidP="00DF6954">
            <w:pPr>
              <w:jc w:val="both"/>
              <w:rPr>
                <w:rFonts w:ascii="Calibri" w:hAnsi="Calibri" w:cs="Calibri"/>
                <w:sz w:val="22"/>
                <w:szCs w:val="22"/>
              </w:rPr>
            </w:pPr>
            <w:r w:rsidRPr="00CB64B6">
              <w:rPr>
                <w:rFonts w:ascii="Calibri" w:hAnsi="Calibri" w:cs="Calibri"/>
                <w:b/>
                <w:iCs/>
                <w:sz w:val="22"/>
                <w:szCs w:val="22"/>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CB64B6">
              <w:rPr>
                <w:rFonts w:ascii="Calibri" w:hAnsi="Calibri" w:cs="Calibri"/>
                <w:sz w:val="22"/>
                <w:szCs w:val="22"/>
              </w:rPr>
              <w:t xml:space="preserve">  </w:t>
            </w:r>
          </w:p>
          <w:p w:rsidR="00B735C1" w:rsidRPr="00CB64B6" w:rsidRDefault="00B735C1" w:rsidP="00DF6954">
            <w:pPr>
              <w:rPr>
                <w:rFonts w:ascii="Calibri" w:hAnsi="Calibri" w:cs="Calibri"/>
                <w:sz w:val="22"/>
                <w:szCs w:val="22"/>
              </w:rPr>
            </w:pPr>
            <w:r w:rsidRPr="00CB64B6">
              <w:rPr>
                <w:rFonts w:ascii="Calibri" w:hAnsi="Calibri" w:cs="Calibri"/>
                <w:sz w:val="22"/>
                <w:szCs w:val="22"/>
              </w:rPr>
              <w:t>The successful candidate will undertake on the job training/continuous professional development to carry out their duties effectively.</w:t>
            </w:r>
          </w:p>
          <w:p w:rsidR="00B735C1" w:rsidRPr="00CB64B6" w:rsidRDefault="00B735C1" w:rsidP="00DF6954">
            <w:pPr>
              <w:pStyle w:val="TableParagraph"/>
              <w:spacing w:before="2" w:line="272" w:lineRule="exact"/>
              <w:ind w:right="373"/>
              <w:rPr>
                <w:rFonts w:cs="Calibri"/>
                <w:spacing w:val="-3"/>
              </w:rPr>
            </w:pPr>
          </w:p>
        </w:tc>
      </w:tr>
      <w:tr w:rsidR="00B735C1" w:rsidRPr="00CB64B6" w:rsidTr="00DF6954">
        <w:tc>
          <w:tcPr>
            <w:tcW w:w="2160" w:type="dxa"/>
          </w:tcPr>
          <w:p w:rsidR="000A7C3F" w:rsidRDefault="000A7C3F" w:rsidP="007F5D46">
            <w:pPr>
              <w:rPr>
                <w:rFonts w:ascii="Calibri" w:hAnsi="Calibri" w:cs="Calibri"/>
                <w:b/>
                <w:sz w:val="22"/>
                <w:szCs w:val="22"/>
              </w:rPr>
            </w:pPr>
            <w:r>
              <w:rPr>
                <w:rFonts w:ascii="Calibri" w:hAnsi="Calibri" w:cs="Calibri"/>
                <w:b/>
                <w:sz w:val="22"/>
                <w:szCs w:val="22"/>
              </w:rPr>
              <w:lastRenderedPageBreak/>
              <w:t xml:space="preserve">  </w:t>
            </w:r>
          </w:p>
          <w:p w:rsidR="00B735C1" w:rsidRPr="00CB64B6" w:rsidRDefault="000A7C3F" w:rsidP="007F5D46">
            <w:pPr>
              <w:rPr>
                <w:rFonts w:ascii="Calibri" w:hAnsi="Calibri" w:cs="Calibri"/>
                <w:b/>
                <w:sz w:val="22"/>
                <w:szCs w:val="22"/>
              </w:rPr>
            </w:pPr>
            <w:r>
              <w:rPr>
                <w:rFonts w:ascii="Calibri" w:hAnsi="Calibri" w:cs="Calibri"/>
                <w:b/>
                <w:sz w:val="22"/>
                <w:szCs w:val="22"/>
              </w:rPr>
              <w:t>Character</w:t>
            </w:r>
          </w:p>
        </w:tc>
        <w:tc>
          <w:tcPr>
            <w:tcW w:w="8640" w:type="dxa"/>
          </w:tcPr>
          <w:p w:rsidR="00B735C1" w:rsidRPr="00CB64B6" w:rsidRDefault="00B735C1" w:rsidP="007F5D46">
            <w:pPr>
              <w:rPr>
                <w:rFonts w:ascii="Calibri" w:hAnsi="Calibri" w:cs="Calibri"/>
                <w:sz w:val="22"/>
                <w:szCs w:val="22"/>
              </w:rPr>
            </w:pPr>
          </w:p>
          <w:p w:rsidR="00B735C1" w:rsidRPr="00CB64B6" w:rsidRDefault="00B735C1" w:rsidP="00DF6954">
            <w:pPr>
              <w:ind w:right="-766"/>
              <w:rPr>
                <w:rFonts w:ascii="Calibri" w:hAnsi="Calibri" w:cs="Calibri"/>
                <w:sz w:val="22"/>
                <w:szCs w:val="22"/>
              </w:rPr>
            </w:pPr>
            <w:r w:rsidRPr="00CB64B6">
              <w:rPr>
                <w:rFonts w:ascii="Calibri" w:hAnsi="Calibri" w:cs="Calibri"/>
                <w:sz w:val="22"/>
                <w:szCs w:val="22"/>
              </w:rPr>
              <w:t>Each candidate and any person holding the office must be of good character.</w:t>
            </w:r>
          </w:p>
          <w:p w:rsidR="00B735C1" w:rsidRPr="00CB64B6" w:rsidRDefault="00B735C1" w:rsidP="00DF6954">
            <w:pPr>
              <w:rPr>
                <w:rFonts w:ascii="Calibri" w:hAnsi="Calibri" w:cs="Calibri"/>
                <w:b/>
                <w:i/>
                <w:sz w:val="22"/>
                <w:szCs w:val="22"/>
              </w:rPr>
            </w:pPr>
            <w:r w:rsidRPr="00CB64B6">
              <w:rPr>
                <w:rFonts w:ascii="Calibri" w:hAnsi="Calibri" w:cs="Calibri"/>
                <w:sz w:val="22"/>
                <w:szCs w:val="22"/>
              </w:rPr>
              <w:t xml:space="preserve">The candidate must be at least 18 years of age. No upper age limit shall apply. </w:t>
            </w:r>
          </w:p>
        </w:tc>
      </w:tr>
      <w:tr w:rsidR="00B735C1" w:rsidRPr="00CB64B6" w:rsidTr="00DF6954">
        <w:trPr>
          <w:trHeight w:val="558"/>
        </w:trPr>
        <w:tc>
          <w:tcPr>
            <w:tcW w:w="2160" w:type="dxa"/>
          </w:tcPr>
          <w:p w:rsidR="00B735C1" w:rsidRPr="00CB64B6" w:rsidRDefault="00B735C1" w:rsidP="00DF6954">
            <w:pPr>
              <w:jc w:val="both"/>
              <w:rPr>
                <w:rFonts w:ascii="Calibri" w:hAnsi="Calibri" w:cs="Calibri"/>
                <w:b/>
                <w:bCs/>
                <w:color w:val="0070C0"/>
                <w:sz w:val="22"/>
                <w:szCs w:val="22"/>
              </w:rPr>
            </w:pPr>
          </w:p>
          <w:p w:rsidR="00B735C1" w:rsidRPr="00CB64B6" w:rsidRDefault="00B735C1" w:rsidP="00DF6954">
            <w:pPr>
              <w:jc w:val="both"/>
              <w:rPr>
                <w:rFonts w:ascii="Calibri" w:hAnsi="Calibri" w:cs="Calibri"/>
                <w:b/>
                <w:bCs/>
                <w:sz w:val="22"/>
                <w:szCs w:val="22"/>
              </w:rPr>
            </w:pPr>
            <w:r w:rsidRPr="00CB64B6">
              <w:rPr>
                <w:rFonts w:ascii="Calibri" w:hAnsi="Calibri" w:cs="Calibri"/>
                <w:b/>
                <w:bCs/>
                <w:sz w:val="22"/>
                <w:szCs w:val="22"/>
              </w:rPr>
              <w:t>Skills, competencies and/or knowledge</w:t>
            </w:r>
          </w:p>
          <w:p w:rsidR="00B735C1" w:rsidRPr="00CB64B6" w:rsidRDefault="00B735C1" w:rsidP="00DF6954">
            <w:pPr>
              <w:jc w:val="both"/>
              <w:rPr>
                <w:rFonts w:ascii="Calibri" w:hAnsi="Calibri" w:cs="Calibri"/>
                <w:b/>
                <w:bCs/>
                <w:sz w:val="22"/>
                <w:szCs w:val="22"/>
              </w:rPr>
            </w:pPr>
          </w:p>
          <w:p w:rsidR="00B735C1" w:rsidRPr="00CB64B6" w:rsidRDefault="00B735C1" w:rsidP="00DF6954">
            <w:pPr>
              <w:jc w:val="both"/>
              <w:rPr>
                <w:rFonts w:ascii="Calibri" w:hAnsi="Calibri" w:cs="Calibri"/>
                <w:b/>
                <w:bCs/>
                <w:sz w:val="22"/>
                <w:szCs w:val="22"/>
              </w:rPr>
            </w:pPr>
          </w:p>
        </w:tc>
        <w:tc>
          <w:tcPr>
            <w:tcW w:w="8640" w:type="dxa"/>
          </w:tcPr>
          <w:p w:rsidR="00B735C1" w:rsidRPr="00CB64B6" w:rsidRDefault="00B735C1" w:rsidP="00B735C1">
            <w:pPr>
              <w:numPr>
                <w:ilvl w:val="0"/>
                <w:numId w:val="4"/>
              </w:numPr>
              <w:rPr>
                <w:rFonts w:ascii="Calibri" w:hAnsi="Calibri" w:cs="Calibri"/>
                <w:color w:val="000000"/>
                <w:sz w:val="22"/>
                <w:szCs w:val="22"/>
              </w:rPr>
            </w:pPr>
            <w:r w:rsidRPr="00CB64B6">
              <w:rPr>
                <w:rFonts w:ascii="Calibri" w:hAnsi="Calibri" w:cs="Calibri"/>
                <w:color w:val="000000"/>
                <w:sz w:val="22"/>
                <w:szCs w:val="22"/>
              </w:rPr>
              <w:t>Experience of managing and supporting staff.</w:t>
            </w:r>
          </w:p>
          <w:p w:rsidR="00B735C1" w:rsidRPr="00CB64B6" w:rsidRDefault="00B735C1" w:rsidP="00B735C1">
            <w:pPr>
              <w:numPr>
                <w:ilvl w:val="0"/>
                <w:numId w:val="4"/>
              </w:numPr>
              <w:rPr>
                <w:rFonts w:ascii="Calibri" w:hAnsi="Calibri" w:cs="Calibri"/>
                <w:color w:val="000000"/>
                <w:sz w:val="22"/>
                <w:szCs w:val="22"/>
              </w:rPr>
            </w:pPr>
            <w:r w:rsidRPr="00CB64B6">
              <w:rPr>
                <w:rFonts w:ascii="Calibri" w:hAnsi="Calibri" w:cs="Calibri"/>
                <w:color w:val="000000"/>
                <w:sz w:val="22"/>
                <w:szCs w:val="22"/>
              </w:rPr>
              <w:t>Experience of managing, administrating and reporting on budgets.</w:t>
            </w:r>
          </w:p>
          <w:p w:rsidR="00B735C1" w:rsidRDefault="00B735C1" w:rsidP="00B735C1">
            <w:pPr>
              <w:numPr>
                <w:ilvl w:val="0"/>
                <w:numId w:val="4"/>
              </w:numPr>
              <w:rPr>
                <w:rFonts w:ascii="Calibri" w:hAnsi="Calibri" w:cs="Calibri"/>
                <w:color w:val="000000"/>
                <w:sz w:val="22"/>
                <w:szCs w:val="22"/>
              </w:rPr>
            </w:pPr>
            <w:r w:rsidRPr="00CB64B6">
              <w:rPr>
                <w:rFonts w:ascii="Calibri" w:hAnsi="Calibri" w:cs="Calibri"/>
                <w:color w:val="000000"/>
                <w:sz w:val="22"/>
                <w:szCs w:val="22"/>
              </w:rPr>
              <w:t>Strong communication and interpersonal skills including influencing and negotiation skills.</w:t>
            </w:r>
          </w:p>
          <w:p w:rsidR="000A7C3F" w:rsidRPr="00CB64B6" w:rsidRDefault="000A7C3F" w:rsidP="00B735C1">
            <w:pPr>
              <w:numPr>
                <w:ilvl w:val="0"/>
                <w:numId w:val="4"/>
              </w:numPr>
              <w:rPr>
                <w:rFonts w:ascii="Calibri" w:hAnsi="Calibri" w:cs="Calibri"/>
                <w:color w:val="000000"/>
                <w:sz w:val="22"/>
                <w:szCs w:val="22"/>
              </w:rPr>
            </w:pPr>
            <w:r>
              <w:rPr>
                <w:rFonts w:ascii="Calibri" w:hAnsi="Calibri" w:cs="Calibri"/>
                <w:color w:val="000000"/>
                <w:sz w:val="22"/>
                <w:szCs w:val="22"/>
              </w:rPr>
              <w:t>Ability to work with a Board of Directors</w:t>
            </w:r>
          </w:p>
          <w:p w:rsidR="00B735C1" w:rsidRPr="00CB64B6" w:rsidRDefault="00B735C1" w:rsidP="00B735C1">
            <w:pPr>
              <w:numPr>
                <w:ilvl w:val="0"/>
                <w:numId w:val="4"/>
              </w:numPr>
              <w:rPr>
                <w:rFonts w:ascii="Calibri" w:hAnsi="Calibri" w:cs="Calibri"/>
                <w:color w:val="000000"/>
                <w:sz w:val="22"/>
                <w:szCs w:val="22"/>
              </w:rPr>
            </w:pPr>
            <w:r w:rsidRPr="00CB64B6">
              <w:rPr>
                <w:rFonts w:ascii="Calibri" w:hAnsi="Calibri" w:cs="Calibri"/>
                <w:color w:val="000000"/>
                <w:sz w:val="22"/>
                <w:szCs w:val="22"/>
              </w:rPr>
              <w:t>Ability to work with other staff as part of a team and build relations both within the team and outside of the organisation.</w:t>
            </w:r>
          </w:p>
          <w:p w:rsidR="00B735C1" w:rsidRPr="00CB64B6" w:rsidRDefault="00B735C1" w:rsidP="00B735C1">
            <w:pPr>
              <w:numPr>
                <w:ilvl w:val="0"/>
                <w:numId w:val="4"/>
              </w:numPr>
              <w:rPr>
                <w:rFonts w:ascii="Calibri" w:hAnsi="Calibri" w:cs="Calibri"/>
                <w:color w:val="000000"/>
                <w:sz w:val="22"/>
                <w:szCs w:val="22"/>
              </w:rPr>
            </w:pPr>
            <w:r w:rsidRPr="00CB64B6">
              <w:rPr>
                <w:rFonts w:ascii="Calibri" w:hAnsi="Calibri" w:cs="Calibri"/>
                <w:color w:val="000000"/>
                <w:sz w:val="22"/>
                <w:szCs w:val="22"/>
              </w:rPr>
              <w:t>Previous relevant work experience, in a paid or voluntary capacity.</w:t>
            </w:r>
          </w:p>
          <w:p w:rsidR="00B735C1" w:rsidRPr="00CB64B6" w:rsidRDefault="00B735C1" w:rsidP="00B735C1">
            <w:pPr>
              <w:numPr>
                <w:ilvl w:val="0"/>
                <w:numId w:val="4"/>
              </w:numPr>
              <w:rPr>
                <w:rFonts w:ascii="Calibri" w:hAnsi="Calibri" w:cs="Calibri"/>
                <w:color w:val="000000"/>
                <w:sz w:val="22"/>
                <w:szCs w:val="22"/>
              </w:rPr>
            </w:pPr>
            <w:r w:rsidRPr="00CB64B6">
              <w:rPr>
                <w:rFonts w:ascii="Calibri" w:hAnsi="Calibri" w:cs="Calibri"/>
                <w:color w:val="000000"/>
                <w:sz w:val="22"/>
                <w:szCs w:val="22"/>
              </w:rPr>
              <w:t xml:space="preserve">Ability to work on own, plan work, and complete tasks. </w:t>
            </w:r>
          </w:p>
          <w:p w:rsidR="00B735C1" w:rsidRPr="00CB64B6" w:rsidRDefault="00B735C1" w:rsidP="00B735C1">
            <w:pPr>
              <w:numPr>
                <w:ilvl w:val="0"/>
                <w:numId w:val="4"/>
              </w:numPr>
              <w:rPr>
                <w:rFonts w:ascii="Calibri" w:hAnsi="Calibri" w:cs="Calibri"/>
                <w:color w:val="000000"/>
                <w:sz w:val="22"/>
                <w:szCs w:val="22"/>
              </w:rPr>
            </w:pPr>
            <w:r w:rsidRPr="00CB64B6">
              <w:rPr>
                <w:rFonts w:ascii="Calibri" w:hAnsi="Calibri" w:cs="Calibri"/>
                <w:color w:val="000000"/>
                <w:sz w:val="22"/>
                <w:szCs w:val="22"/>
              </w:rPr>
              <w:t xml:space="preserve">Ability to identify challenges and be willing to problem solve. </w:t>
            </w:r>
          </w:p>
          <w:p w:rsidR="00B735C1" w:rsidRPr="00CB64B6" w:rsidRDefault="00B735C1" w:rsidP="00B735C1">
            <w:pPr>
              <w:numPr>
                <w:ilvl w:val="0"/>
                <w:numId w:val="4"/>
              </w:numPr>
              <w:rPr>
                <w:rFonts w:ascii="Calibri" w:hAnsi="Calibri" w:cs="Calibri"/>
                <w:color w:val="000000"/>
                <w:sz w:val="22"/>
                <w:szCs w:val="22"/>
              </w:rPr>
            </w:pPr>
            <w:r w:rsidRPr="00CB64B6">
              <w:rPr>
                <w:rFonts w:ascii="Calibri" w:hAnsi="Calibri" w:cs="Calibri"/>
                <w:color w:val="000000"/>
                <w:sz w:val="22"/>
                <w:szCs w:val="22"/>
              </w:rPr>
              <w:t>Ability to manage timekeeping, meet deadlines and commit to being a reliable member of a team.</w:t>
            </w:r>
          </w:p>
          <w:p w:rsidR="00B735C1" w:rsidRPr="00CB64B6" w:rsidRDefault="00B735C1" w:rsidP="00B735C1">
            <w:pPr>
              <w:numPr>
                <w:ilvl w:val="0"/>
                <w:numId w:val="4"/>
              </w:numPr>
              <w:rPr>
                <w:rFonts w:ascii="Calibri" w:hAnsi="Calibri" w:cs="Calibri"/>
                <w:color w:val="000000"/>
                <w:sz w:val="22"/>
                <w:szCs w:val="22"/>
              </w:rPr>
            </w:pPr>
            <w:r w:rsidRPr="00CB64B6">
              <w:rPr>
                <w:rFonts w:ascii="Calibri" w:hAnsi="Calibri" w:cs="Calibri"/>
                <w:color w:val="000000"/>
                <w:sz w:val="22"/>
                <w:szCs w:val="22"/>
              </w:rPr>
              <w:t xml:space="preserve">Commitment to the provision of a quality service and bringing about better outcomes for </w:t>
            </w:r>
            <w:r w:rsidR="002E6160">
              <w:rPr>
                <w:rFonts w:ascii="Calibri" w:hAnsi="Calibri" w:cs="Calibri"/>
                <w:color w:val="000000"/>
                <w:sz w:val="22"/>
                <w:szCs w:val="22"/>
              </w:rPr>
              <w:t>service users</w:t>
            </w:r>
          </w:p>
          <w:p w:rsidR="00B735C1" w:rsidRPr="00CB64B6" w:rsidRDefault="00B735C1" w:rsidP="00B735C1">
            <w:pPr>
              <w:numPr>
                <w:ilvl w:val="0"/>
                <w:numId w:val="4"/>
              </w:numPr>
              <w:rPr>
                <w:rFonts w:ascii="Calibri" w:hAnsi="Calibri" w:cs="Calibri"/>
                <w:color w:val="000000"/>
                <w:sz w:val="22"/>
                <w:szCs w:val="22"/>
              </w:rPr>
            </w:pPr>
            <w:r w:rsidRPr="00CB64B6">
              <w:rPr>
                <w:rFonts w:ascii="Calibri" w:hAnsi="Calibri" w:cs="Calibri"/>
                <w:color w:val="000000"/>
                <w:sz w:val="22"/>
                <w:szCs w:val="22"/>
              </w:rPr>
              <w:t>Understanding of challenges impacting on socially excluded and marginalised communities.</w:t>
            </w:r>
          </w:p>
          <w:p w:rsidR="00B735C1" w:rsidRPr="00CB64B6" w:rsidRDefault="00B735C1" w:rsidP="00B735C1">
            <w:pPr>
              <w:numPr>
                <w:ilvl w:val="0"/>
                <w:numId w:val="4"/>
              </w:numPr>
              <w:rPr>
                <w:rFonts w:ascii="Calibri" w:hAnsi="Calibri" w:cs="Calibri"/>
                <w:color w:val="000000"/>
                <w:sz w:val="22"/>
                <w:szCs w:val="22"/>
              </w:rPr>
            </w:pPr>
            <w:r w:rsidRPr="00CB64B6">
              <w:rPr>
                <w:rFonts w:ascii="Calibri" w:hAnsi="Calibri" w:cs="Calibri"/>
                <w:color w:val="000000"/>
                <w:sz w:val="22"/>
                <w:szCs w:val="22"/>
              </w:rPr>
              <w:t>Strong skills around confidentiality and the ability to manage confidential information appropriately is essential.</w:t>
            </w:r>
          </w:p>
          <w:p w:rsidR="00B735C1" w:rsidRPr="00CB64B6" w:rsidRDefault="00B735C1" w:rsidP="00DF6954">
            <w:pPr>
              <w:rPr>
                <w:rFonts w:ascii="Calibri" w:hAnsi="Calibri" w:cs="Calibri"/>
                <w:sz w:val="22"/>
                <w:szCs w:val="22"/>
              </w:rPr>
            </w:pPr>
          </w:p>
        </w:tc>
      </w:tr>
      <w:tr w:rsidR="00B735C1" w:rsidRPr="00CB64B6" w:rsidTr="00DF6954">
        <w:tc>
          <w:tcPr>
            <w:tcW w:w="2160" w:type="dxa"/>
          </w:tcPr>
          <w:p w:rsidR="00B735C1" w:rsidRPr="00CB64B6" w:rsidRDefault="00B735C1" w:rsidP="00DF6954">
            <w:pPr>
              <w:rPr>
                <w:rFonts w:ascii="Calibri" w:hAnsi="Calibri" w:cs="Calibri"/>
                <w:b/>
                <w:sz w:val="22"/>
                <w:szCs w:val="22"/>
              </w:rPr>
            </w:pPr>
            <w:r w:rsidRPr="00CB64B6">
              <w:rPr>
                <w:rFonts w:ascii="Calibri" w:hAnsi="Calibri" w:cs="Calibri"/>
                <w:b/>
                <w:sz w:val="22"/>
                <w:szCs w:val="22"/>
              </w:rPr>
              <w:t xml:space="preserve">Other requirements of the role </w:t>
            </w:r>
          </w:p>
        </w:tc>
        <w:tc>
          <w:tcPr>
            <w:tcW w:w="8640" w:type="dxa"/>
          </w:tcPr>
          <w:p w:rsidR="00B735C1" w:rsidRPr="00CB64B6" w:rsidRDefault="00B735C1" w:rsidP="00DF6954">
            <w:pPr>
              <w:rPr>
                <w:rFonts w:ascii="Calibri" w:hAnsi="Calibri" w:cs="Calibri"/>
                <w:sz w:val="22"/>
                <w:szCs w:val="22"/>
              </w:rPr>
            </w:pPr>
            <w:r w:rsidRPr="00CB64B6">
              <w:rPr>
                <w:rFonts w:ascii="Calibri" w:hAnsi="Calibri" w:cs="Calibri"/>
                <w:sz w:val="22"/>
                <w:szCs w:val="22"/>
              </w:rPr>
              <w:t>To successfully complete Garda Vetting.</w:t>
            </w:r>
          </w:p>
          <w:p w:rsidR="00B735C1" w:rsidRPr="00CB64B6" w:rsidRDefault="00B735C1" w:rsidP="00DF6954">
            <w:pPr>
              <w:ind w:left="720"/>
              <w:rPr>
                <w:rFonts w:ascii="Calibri" w:hAnsi="Calibri" w:cs="Calibri"/>
                <w:color w:val="0033CC"/>
                <w:sz w:val="22"/>
                <w:szCs w:val="22"/>
              </w:rPr>
            </w:pPr>
          </w:p>
        </w:tc>
      </w:tr>
      <w:tr w:rsidR="00B735C1" w:rsidRPr="00CB64B6" w:rsidTr="00DF6954">
        <w:tc>
          <w:tcPr>
            <w:tcW w:w="2160" w:type="dxa"/>
            <w:tcBorders>
              <w:top w:val="single" w:sz="4" w:space="0" w:color="auto"/>
              <w:left w:val="single" w:sz="4" w:space="0" w:color="auto"/>
              <w:bottom w:val="single" w:sz="4" w:space="0" w:color="auto"/>
              <w:right w:val="single" w:sz="4" w:space="0" w:color="auto"/>
            </w:tcBorders>
            <w:shd w:val="clear" w:color="auto" w:fill="auto"/>
          </w:tcPr>
          <w:p w:rsidR="00B735C1" w:rsidRPr="00CB64B6" w:rsidRDefault="00B735C1" w:rsidP="00DF6954">
            <w:pPr>
              <w:rPr>
                <w:rFonts w:ascii="Calibri" w:hAnsi="Calibri" w:cs="Calibri"/>
                <w:b/>
                <w:bCs/>
                <w:color w:val="000000"/>
                <w:sz w:val="22"/>
                <w:szCs w:val="22"/>
              </w:rPr>
            </w:pPr>
            <w:r w:rsidRPr="00CB64B6">
              <w:rPr>
                <w:rFonts w:ascii="Calibri" w:hAnsi="Calibri" w:cs="Calibri"/>
                <w:b/>
                <w:bCs/>
                <w:color w:val="000000"/>
                <w:sz w:val="22"/>
                <w:szCs w:val="22"/>
              </w:rPr>
              <w:t>Campaign Specific Selection Process</w:t>
            </w:r>
          </w:p>
          <w:p w:rsidR="00B735C1" w:rsidRPr="00CB64B6" w:rsidRDefault="00B735C1" w:rsidP="00DF6954">
            <w:pPr>
              <w:rPr>
                <w:rFonts w:ascii="Calibri" w:hAnsi="Calibri" w:cs="Calibri"/>
                <w:b/>
                <w:bCs/>
                <w:color w:val="000000"/>
                <w:sz w:val="22"/>
                <w:szCs w:val="22"/>
              </w:rPr>
            </w:pPr>
          </w:p>
          <w:p w:rsidR="00B735C1" w:rsidRPr="00CB64B6" w:rsidRDefault="00B735C1" w:rsidP="00DF6954">
            <w:pPr>
              <w:rPr>
                <w:rFonts w:ascii="Calibri" w:hAnsi="Calibri" w:cs="Calibri"/>
                <w:b/>
                <w:bCs/>
                <w:color w:val="000000"/>
                <w:sz w:val="22"/>
                <w:szCs w:val="22"/>
              </w:rPr>
            </w:pPr>
            <w:r w:rsidRPr="00CB64B6">
              <w:rPr>
                <w:rFonts w:ascii="Calibri" w:hAnsi="Calibri" w:cs="Calibri"/>
                <w:b/>
                <w:bCs/>
                <w:color w:val="000000"/>
                <w:sz w:val="22"/>
                <w:szCs w:val="22"/>
              </w:rPr>
              <w:lastRenderedPageBreak/>
              <w:t>Shortlisting / Interview</w:t>
            </w: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B735C1" w:rsidRPr="00CB64B6" w:rsidRDefault="00B735C1" w:rsidP="00DF6954">
            <w:pPr>
              <w:rPr>
                <w:rFonts w:ascii="Calibri" w:hAnsi="Calibri" w:cs="Calibri"/>
                <w:color w:val="000000"/>
                <w:sz w:val="22"/>
                <w:szCs w:val="22"/>
              </w:rPr>
            </w:pPr>
            <w:r w:rsidRPr="00CB64B6">
              <w:rPr>
                <w:rFonts w:ascii="Calibri" w:hAnsi="Calibri" w:cs="Calibri"/>
                <w:color w:val="000000"/>
                <w:sz w:val="22"/>
                <w:szCs w:val="22"/>
              </w:rPr>
              <w:lastRenderedPageBreak/>
              <w:t xml:space="preserve">Short listing may be carried out on the basis of information supplied in the application.  The eligibility criteria for short listing are based on the requirements of the post as outlined in </w:t>
            </w:r>
            <w:r w:rsidR="007F5D46">
              <w:rPr>
                <w:rFonts w:ascii="Calibri" w:hAnsi="Calibri" w:cs="Calibri"/>
                <w:color w:val="000000"/>
                <w:sz w:val="22"/>
                <w:szCs w:val="22"/>
              </w:rPr>
              <w:t>“Person Specification” and the section</w:t>
            </w:r>
            <w:r w:rsidRPr="00CB64B6">
              <w:rPr>
                <w:rFonts w:ascii="Calibri" w:hAnsi="Calibri" w:cs="Calibri"/>
                <w:color w:val="000000"/>
                <w:sz w:val="22"/>
                <w:szCs w:val="22"/>
              </w:rPr>
              <w:t xml:space="preserve"> of this job description </w:t>
            </w:r>
            <w:r w:rsidR="007F5D46">
              <w:rPr>
                <w:rFonts w:ascii="Calibri" w:hAnsi="Calibri" w:cs="Calibri"/>
                <w:color w:val="000000"/>
                <w:sz w:val="22"/>
                <w:szCs w:val="22"/>
              </w:rPr>
              <w:t xml:space="preserve">under </w:t>
            </w:r>
            <w:r w:rsidRPr="00CB64B6">
              <w:rPr>
                <w:rFonts w:ascii="Calibri" w:hAnsi="Calibri" w:cs="Calibri"/>
                <w:color w:val="000000"/>
                <w:sz w:val="22"/>
                <w:szCs w:val="22"/>
              </w:rPr>
              <w:t xml:space="preserve">“Skills, competencies </w:t>
            </w:r>
            <w:r w:rsidRPr="00CB64B6">
              <w:rPr>
                <w:rFonts w:ascii="Calibri" w:hAnsi="Calibri" w:cs="Calibri"/>
                <w:color w:val="000000"/>
                <w:sz w:val="22"/>
                <w:szCs w:val="22"/>
              </w:rPr>
              <w:lastRenderedPageBreak/>
              <w:t>and/or knowledge”</w:t>
            </w:r>
            <w:r w:rsidR="007F5D46">
              <w:rPr>
                <w:rFonts w:ascii="Calibri" w:hAnsi="Calibri" w:cs="Calibri"/>
                <w:color w:val="000000"/>
                <w:sz w:val="22"/>
                <w:szCs w:val="22"/>
              </w:rPr>
              <w:t xml:space="preserve">.  </w:t>
            </w:r>
            <w:r w:rsidRPr="00CB64B6">
              <w:rPr>
                <w:rFonts w:ascii="Calibri" w:hAnsi="Calibri" w:cs="Calibri"/>
                <w:color w:val="000000"/>
                <w:sz w:val="22"/>
                <w:szCs w:val="22"/>
              </w:rPr>
              <w:t>Therefore, it is very important that candidates describe their experience in light of those requirements in their application.</w:t>
            </w:r>
          </w:p>
          <w:p w:rsidR="00B735C1" w:rsidRPr="00CB64B6" w:rsidRDefault="00B735C1" w:rsidP="00DF6954">
            <w:pPr>
              <w:rPr>
                <w:rFonts w:ascii="Calibri" w:hAnsi="Calibri" w:cs="Calibri"/>
                <w:color w:val="000000"/>
                <w:sz w:val="22"/>
                <w:szCs w:val="22"/>
              </w:rPr>
            </w:pPr>
            <w:r w:rsidRPr="00CB64B6">
              <w:rPr>
                <w:rFonts w:ascii="Calibri" w:hAnsi="Calibri" w:cs="Calibri"/>
                <w:color w:val="000000"/>
                <w:sz w:val="22"/>
                <w:szCs w:val="22"/>
              </w:rPr>
              <w:t xml:space="preserve">Failure to include information regarding these requirements may result in candidates not being called forward to the next stage of the selection process.  </w:t>
            </w:r>
          </w:p>
          <w:p w:rsidR="00B735C1" w:rsidRPr="00CB64B6" w:rsidRDefault="00B735C1" w:rsidP="00DF6954">
            <w:pPr>
              <w:rPr>
                <w:rFonts w:ascii="Calibri" w:hAnsi="Calibri" w:cs="Calibri"/>
                <w:iCs/>
                <w:color w:val="000000"/>
                <w:sz w:val="22"/>
                <w:szCs w:val="22"/>
              </w:rPr>
            </w:pPr>
            <w:r w:rsidRPr="00CB64B6">
              <w:rPr>
                <w:rFonts w:ascii="Calibri" w:hAnsi="Calibri" w:cs="Calibri"/>
                <w:iCs/>
                <w:color w:val="000000"/>
                <w:sz w:val="22"/>
                <w:szCs w:val="22"/>
              </w:rPr>
              <w:t xml:space="preserve">Those successful at the shortlisting stage of this process will be called forward to interview. </w:t>
            </w:r>
          </w:p>
          <w:p w:rsidR="00B735C1" w:rsidRPr="00CB64B6" w:rsidRDefault="00B735C1" w:rsidP="00DF6954">
            <w:pPr>
              <w:rPr>
                <w:rFonts w:ascii="Calibri" w:hAnsi="Calibri" w:cs="Calibri"/>
                <w:iCs/>
                <w:color w:val="000000"/>
                <w:sz w:val="22"/>
                <w:szCs w:val="22"/>
              </w:rPr>
            </w:pPr>
          </w:p>
        </w:tc>
      </w:tr>
    </w:tbl>
    <w:p w:rsidR="00B735C1" w:rsidRPr="00CB64B6" w:rsidRDefault="00B735C1" w:rsidP="00B735C1">
      <w:pPr>
        <w:rPr>
          <w:rFonts w:ascii="Calibri" w:hAnsi="Calibri" w:cs="Calibri"/>
          <w:sz w:val="22"/>
          <w:szCs w:val="22"/>
        </w:rPr>
      </w:pPr>
    </w:p>
    <w:p w:rsidR="00225D1B" w:rsidRDefault="00225D1B" w:rsidP="00B735C1">
      <w:pPr>
        <w:rPr>
          <w:rFonts w:ascii="Calibri" w:hAnsi="Calibri" w:cs="Calibri"/>
          <w:sz w:val="22"/>
          <w:szCs w:val="22"/>
        </w:rPr>
      </w:pPr>
    </w:p>
    <w:sectPr w:rsidR="00225D1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EF9" w:rsidRDefault="007B4EF9" w:rsidP="00B735C1">
      <w:r>
        <w:separator/>
      </w:r>
    </w:p>
  </w:endnote>
  <w:endnote w:type="continuationSeparator" w:id="0">
    <w:p w:rsidR="007B4EF9" w:rsidRDefault="007B4EF9" w:rsidP="00B7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5C1" w:rsidRDefault="00B735C1">
    <w:pPr>
      <w:pStyle w:val="Footer"/>
    </w:pPr>
    <w:r>
      <w:t>Ballinasloe Social Services</w:t>
    </w:r>
  </w:p>
  <w:p w:rsidR="00B735C1" w:rsidRDefault="00B735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EF9" w:rsidRDefault="007B4EF9" w:rsidP="00B735C1">
      <w:r>
        <w:separator/>
      </w:r>
    </w:p>
  </w:footnote>
  <w:footnote w:type="continuationSeparator" w:id="0">
    <w:p w:rsidR="007B4EF9" w:rsidRDefault="007B4EF9" w:rsidP="00B73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108" w:rsidRDefault="00221C33">
    <w:pPr>
      <w:pStyle w:val="Header"/>
    </w:pPr>
    <w:r>
      <w:t>Director of Services</w:t>
    </w:r>
    <w:r w:rsidR="009D2108">
      <w:t xml:space="preserve"> – Ballinasloe Social Services CLG</w:t>
    </w:r>
  </w:p>
  <w:p w:rsidR="00B735C1" w:rsidRDefault="00B735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FE613D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A0F0B2A"/>
    <w:multiLevelType w:val="hybridMultilevel"/>
    <w:tmpl w:val="60087E1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0B4136"/>
    <w:multiLevelType w:val="hybridMultilevel"/>
    <w:tmpl w:val="0CE4C9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06127C"/>
    <w:multiLevelType w:val="hybridMultilevel"/>
    <w:tmpl w:val="0F3245A0"/>
    <w:lvl w:ilvl="0" w:tplc="C8284D90">
      <w:start w:val="1"/>
      <w:numFmt w:val="lowerLetter"/>
      <w:lvlText w:val="(%1)"/>
      <w:lvlJc w:val="left"/>
      <w:pPr>
        <w:ind w:left="809" w:hanging="360"/>
      </w:pPr>
      <w:rPr>
        <w:rFonts w:hint="default"/>
      </w:rPr>
    </w:lvl>
    <w:lvl w:ilvl="1" w:tplc="18090019" w:tentative="1">
      <w:start w:val="1"/>
      <w:numFmt w:val="lowerLetter"/>
      <w:lvlText w:val="%2."/>
      <w:lvlJc w:val="left"/>
      <w:pPr>
        <w:ind w:left="1529" w:hanging="360"/>
      </w:pPr>
    </w:lvl>
    <w:lvl w:ilvl="2" w:tplc="1809001B" w:tentative="1">
      <w:start w:val="1"/>
      <w:numFmt w:val="lowerRoman"/>
      <w:lvlText w:val="%3."/>
      <w:lvlJc w:val="right"/>
      <w:pPr>
        <w:ind w:left="2249" w:hanging="180"/>
      </w:pPr>
    </w:lvl>
    <w:lvl w:ilvl="3" w:tplc="1809000F" w:tentative="1">
      <w:start w:val="1"/>
      <w:numFmt w:val="decimal"/>
      <w:lvlText w:val="%4."/>
      <w:lvlJc w:val="left"/>
      <w:pPr>
        <w:ind w:left="2969" w:hanging="360"/>
      </w:pPr>
    </w:lvl>
    <w:lvl w:ilvl="4" w:tplc="18090019" w:tentative="1">
      <w:start w:val="1"/>
      <w:numFmt w:val="lowerLetter"/>
      <w:lvlText w:val="%5."/>
      <w:lvlJc w:val="left"/>
      <w:pPr>
        <w:ind w:left="3689" w:hanging="360"/>
      </w:pPr>
    </w:lvl>
    <w:lvl w:ilvl="5" w:tplc="1809001B" w:tentative="1">
      <w:start w:val="1"/>
      <w:numFmt w:val="lowerRoman"/>
      <w:lvlText w:val="%6."/>
      <w:lvlJc w:val="right"/>
      <w:pPr>
        <w:ind w:left="4409" w:hanging="180"/>
      </w:pPr>
    </w:lvl>
    <w:lvl w:ilvl="6" w:tplc="1809000F" w:tentative="1">
      <w:start w:val="1"/>
      <w:numFmt w:val="decimal"/>
      <w:lvlText w:val="%7."/>
      <w:lvlJc w:val="left"/>
      <w:pPr>
        <w:ind w:left="5129" w:hanging="360"/>
      </w:pPr>
    </w:lvl>
    <w:lvl w:ilvl="7" w:tplc="18090019" w:tentative="1">
      <w:start w:val="1"/>
      <w:numFmt w:val="lowerLetter"/>
      <w:lvlText w:val="%8."/>
      <w:lvlJc w:val="left"/>
      <w:pPr>
        <w:ind w:left="5849" w:hanging="360"/>
      </w:pPr>
    </w:lvl>
    <w:lvl w:ilvl="8" w:tplc="1809001B" w:tentative="1">
      <w:start w:val="1"/>
      <w:numFmt w:val="lowerRoman"/>
      <w:lvlText w:val="%9."/>
      <w:lvlJc w:val="right"/>
      <w:pPr>
        <w:ind w:left="6569" w:hanging="180"/>
      </w:pPr>
    </w:lvl>
  </w:abstractNum>
  <w:abstractNum w:abstractNumId="4" w15:restartNumberingAfterBreak="0">
    <w:nsid w:val="18D73580"/>
    <w:multiLevelType w:val="hybridMultilevel"/>
    <w:tmpl w:val="42A2D10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24AC079D"/>
    <w:multiLevelType w:val="hybridMultilevel"/>
    <w:tmpl w:val="832221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7B0330C"/>
    <w:multiLevelType w:val="hybridMultilevel"/>
    <w:tmpl w:val="CAC442AA"/>
    <w:lvl w:ilvl="0" w:tplc="18090001">
      <w:start w:val="1"/>
      <w:numFmt w:val="bullet"/>
      <w:lvlText w:val=""/>
      <w:lvlJc w:val="left"/>
      <w:pPr>
        <w:ind w:left="809" w:hanging="360"/>
      </w:pPr>
      <w:rPr>
        <w:rFonts w:ascii="Symbol" w:hAnsi="Symbol" w:hint="default"/>
      </w:rPr>
    </w:lvl>
    <w:lvl w:ilvl="1" w:tplc="18090019" w:tentative="1">
      <w:start w:val="1"/>
      <w:numFmt w:val="lowerLetter"/>
      <w:lvlText w:val="%2."/>
      <w:lvlJc w:val="left"/>
      <w:pPr>
        <w:ind w:left="1529" w:hanging="360"/>
      </w:pPr>
    </w:lvl>
    <w:lvl w:ilvl="2" w:tplc="1809001B" w:tentative="1">
      <w:start w:val="1"/>
      <w:numFmt w:val="lowerRoman"/>
      <w:lvlText w:val="%3."/>
      <w:lvlJc w:val="right"/>
      <w:pPr>
        <w:ind w:left="2249" w:hanging="180"/>
      </w:pPr>
    </w:lvl>
    <w:lvl w:ilvl="3" w:tplc="1809000F" w:tentative="1">
      <w:start w:val="1"/>
      <w:numFmt w:val="decimal"/>
      <w:lvlText w:val="%4."/>
      <w:lvlJc w:val="left"/>
      <w:pPr>
        <w:ind w:left="2969" w:hanging="360"/>
      </w:pPr>
    </w:lvl>
    <w:lvl w:ilvl="4" w:tplc="18090019" w:tentative="1">
      <w:start w:val="1"/>
      <w:numFmt w:val="lowerLetter"/>
      <w:lvlText w:val="%5."/>
      <w:lvlJc w:val="left"/>
      <w:pPr>
        <w:ind w:left="3689" w:hanging="360"/>
      </w:pPr>
    </w:lvl>
    <w:lvl w:ilvl="5" w:tplc="1809001B" w:tentative="1">
      <w:start w:val="1"/>
      <w:numFmt w:val="lowerRoman"/>
      <w:lvlText w:val="%6."/>
      <w:lvlJc w:val="right"/>
      <w:pPr>
        <w:ind w:left="4409" w:hanging="180"/>
      </w:pPr>
    </w:lvl>
    <w:lvl w:ilvl="6" w:tplc="1809000F" w:tentative="1">
      <w:start w:val="1"/>
      <w:numFmt w:val="decimal"/>
      <w:lvlText w:val="%7."/>
      <w:lvlJc w:val="left"/>
      <w:pPr>
        <w:ind w:left="5129" w:hanging="360"/>
      </w:pPr>
    </w:lvl>
    <w:lvl w:ilvl="7" w:tplc="18090019" w:tentative="1">
      <w:start w:val="1"/>
      <w:numFmt w:val="lowerLetter"/>
      <w:lvlText w:val="%8."/>
      <w:lvlJc w:val="left"/>
      <w:pPr>
        <w:ind w:left="5849" w:hanging="360"/>
      </w:pPr>
    </w:lvl>
    <w:lvl w:ilvl="8" w:tplc="1809001B" w:tentative="1">
      <w:start w:val="1"/>
      <w:numFmt w:val="lowerRoman"/>
      <w:lvlText w:val="%9."/>
      <w:lvlJc w:val="right"/>
      <w:pPr>
        <w:ind w:left="6569" w:hanging="180"/>
      </w:pPr>
    </w:lvl>
  </w:abstractNum>
  <w:abstractNum w:abstractNumId="7" w15:restartNumberingAfterBreak="0">
    <w:nsid w:val="304161DE"/>
    <w:multiLevelType w:val="hybridMultilevel"/>
    <w:tmpl w:val="70BE9246"/>
    <w:lvl w:ilvl="0" w:tplc="D54A3062">
      <w:start w:val="1"/>
      <w:numFmt w:val="lowerLetter"/>
      <w:lvlText w:val="(%1)"/>
      <w:lvlJc w:val="left"/>
      <w:pPr>
        <w:ind w:left="809" w:hanging="360"/>
      </w:pPr>
      <w:rPr>
        <w:rFonts w:hint="default"/>
      </w:rPr>
    </w:lvl>
    <w:lvl w:ilvl="1" w:tplc="18090019" w:tentative="1">
      <w:start w:val="1"/>
      <w:numFmt w:val="lowerLetter"/>
      <w:lvlText w:val="%2."/>
      <w:lvlJc w:val="left"/>
      <w:pPr>
        <w:ind w:left="1529" w:hanging="360"/>
      </w:pPr>
    </w:lvl>
    <w:lvl w:ilvl="2" w:tplc="1809001B" w:tentative="1">
      <w:start w:val="1"/>
      <w:numFmt w:val="lowerRoman"/>
      <w:lvlText w:val="%3."/>
      <w:lvlJc w:val="right"/>
      <w:pPr>
        <w:ind w:left="2249" w:hanging="180"/>
      </w:pPr>
    </w:lvl>
    <w:lvl w:ilvl="3" w:tplc="1809000F" w:tentative="1">
      <w:start w:val="1"/>
      <w:numFmt w:val="decimal"/>
      <w:lvlText w:val="%4."/>
      <w:lvlJc w:val="left"/>
      <w:pPr>
        <w:ind w:left="2969" w:hanging="360"/>
      </w:pPr>
    </w:lvl>
    <w:lvl w:ilvl="4" w:tplc="18090019" w:tentative="1">
      <w:start w:val="1"/>
      <w:numFmt w:val="lowerLetter"/>
      <w:lvlText w:val="%5."/>
      <w:lvlJc w:val="left"/>
      <w:pPr>
        <w:ind w:left="3689" w:hanging="360"/>
      </w:pPr>
    </w:lvl>
    <w:lvl w:ilvl="5" w:tplc="1809001B" w:tentative="1">
      <w:start w:val="1"/>
      <w:numFmt w:val="lowerRoman"/>
      <w:lvlText w:val="%6."/>
      <w:lvlJc w:val="right"/>
      <w:pPr>
        <w:ind w:left="4409" w:hanging="180"/>
      </w:pPr>
    </w:lvl>
    <w:lvl w:ilvl="6" w:tplc="1809000F" w:tentative="1">
      <w:start w:val="1"/>
      <w:numFmt w:val="decimal"/>
      <w:lvlText w:val="%7."/>
      <w:lvlJc w:val="left"/>
      <w:pPr>
        <w:ind w:left="5129" w:hanging="360"/>
      </w:pPr>
    </w:lvl>
    <w:lvl w:ilvl="7" w:tplc="18090019" w:tentative="1">
      <w:start w:val="1"/>
      <w:numFmt w:val="lowerLetter"/>
      <w:lvlText w:val="%8."/>
      <w:lvlJc w:val="left"/>
      <w:pPr>
        <w:ind w:left="5849" w:hanging="360"/>
      </w:pPr>
    </w:lvl>
    <w:lvl w:ilvl="8" w:tplc="1809001B" w:tentative="1">
      <w:start w:val="1"/>
      <w:numFmt w:val="lowerRoman"/>
      <w:lvlText w:val="%9."/>
      <w:lvlJc w:val="right"/>
      <w:pPr>
        <w:ind w:left="6569" w:hanging="180"/>
      </w:pPr>
    </w:lvl>
  </w:abstractNum>
  <w:abstractNum w:abstractNumId="8" w15:restartNumberingAfterBreak="0">
    <w:nsid w:val="367D214B"/>
    <w:multiLevelType w:val="multilevel"/>
    <w:tmpl w:val="EF0A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003742"/>
    <w:multiLevelType w:val="hybridMultilevel"/>
    <w:tmpl w:val="D62AC8C4"/>
    <w:lvl w:ilvl="0" w:tplc="1809000F">
      <w:start w:val="1"/>
      <w:numFmt w:val="decimal"/>
      <w:lvlText w:val="%1."/>
      <w:lvlJc w:val="left"/>
      <w:pPr>
        <w:ind w:left="822" w:hanging="360"/>
      </w:pPr>
    </w:lvl>
    <w:lvl w:ilvl="1" w:tplc="18090001">
      <w:start w:val="1"/>
      <w:numFmt w:val="bullet"/>
      <w:lvlText w:val=""/>
      <w:lvlJc w:val="left"/>
      <w:pPr>
        <w:ind w:left="1542" w:hanging="360"/>
      </w:pPr>
      <w:rPr>
        <w:rFonts w:ascii="Symbol" w:hAnsi="Symbol" w:hint="default"/>
      </w:rPr>
    </w:lvl>
    <w:lvl w:ilvl="2" w:tplc="1809001B" w:tentative="1">
      <w:start w:val="1"/>
      <w:numFmt w:val="lowerRoman"/>
      <w:lvlText w:val="%3."/>
      <w:lvlJc w:val="right"/>
      <w:pPr>
        <w:ind w:left="2262" w:hanging="180"/>
      </w:pPr>
    </w:lvl>
    <w:lvl w:ilvl="3" w:tplc="1809000F" w:tentative="1">
      <w:start w:val="1"/>
      <w:numFmt w:val="decimal"/>
      <w:lvlText w:val="%4."/>
      <w:lvlJc w:val="left"/>
      <w:pPr>
        <w:ind w:left="2982" w:hanging="360"/>
      </w:pPr>
    </w:lvl>
    <w:lvl w:ilvl="4" w:tplc="18090019" w:tentative="1">
      <w:start w:val="1"/>
      <w:numFmt w:val="lowerLetter"/>
      <w:lvlText w:val="%5."/>
      <w:lvlJc w:val="left"/>
      <w:pPr>
        <w:ind w:left="3702" w:hanging="360"/>
      </w:pPr>
    </w:lvl>
    <w:lvl w:ilvl="5" w:tplc="1809001B" w:tentative="1">
      <w:start w:val="1"/>
      <w:numFmt w:val="lowerRoman"/>
      <w:lvlText w:val="%6."/>
      <w:lvlJc w:val="right"/>
      <w:pPr>
        <w:ind w:left="4422" w:hanging="180"/>
      </w:pPr>
    </w:lvl>
    <w:lvl w:ilvl="6" w:tplc="1809000F" w:tentative="1">
      <w:start w:val="1"/>
      <w:numFmt w:val="decimal"/>
      <w:lvlText w:val="%7."/>
      <w:lvlJc w:val="left"/>
      <w:pPr>
        <w:ind w:left="5142" w:hanging="360"/>
      </w:pPr>
    </w:lvl>
    <w:lvl w:ilvl="7" w:tplc="18090019" w:tentative="1">
      <w:start w:val="1"/>
      <w:numFmt w:val="lowerLetter"/>
      <w:lvlText w:val="%8."/>
      <w:lvlJc w:val="left"/>
      <w:pPr>
        <w:ind w:left="5862" w:hanging="360"/>
      </w:pPr>
    </w:lvl>
    <w:lvl w:ilvl="8" w:tplc="1809001B" w:tentative="1">
      <w:start w:val="1"/>
      <w:numFmt w:val="lowerRoman"/>
      <w:lvlText w:val="%9."/>
      <w:lvlJc w:val="right"/>
      <w:pPr>
        <w:ind w:left="6582" w:hanging="180"/>
      </w:pPr>
    </w:lvl>
  </w:abstractNum>
  <w:abstractNum w:abstractNumId="10" w15:restartNumberingAfterBreak="0">
    <w:nsid w:val="4CBC0641"/>
    <w:multiLevelType w:val="hybridMultilevel"/>
    <w:tmpl w:val="DE18BC08"/>
    <w:lvl w:ilvl="0" w:tplc="5EF40E46">
      <w:start w:val="1"/>
      <w:numFmt w:val="lowerLetter"/>
      <w:lvlText w:val="(%1)"/>
      <w:lvlJc w:val="left"/>
      <w:pPr>
        <w:ind w:left="809" w:hanging="360"/>
      </w:pPr>
      <w:rPr>
        <w:rFonts w:hint="default"/>
      </w:rPr>
    </w:lvl>
    <w:lvl w:ilvl="1" w:tplc="18090019" w:tentative="1">
      <w:start w:val="1"/>
      <w:numFmt w:val="lowerLetter"/>
      <w:lvlText w:val="%2."/>
      <w:lvlJc w:val="left"/>
      <w:pPr>
        <w:ind w:left="1529" w:hanging="360"/>
      </w:pPr>
    </w:lvl>
    <w:lvl w:ilvl="2" w:tplc="1809001B" w:tentative="1">
      <w:start w:val="1"/>
      <w:numFmt w:val="lowerRoman"/>
      <w:lvlText w:val="%3."/>
      <w:lvlJc w:val="right"/>
      <w:pPr>
        <w:ind w:left="2249" w:hanging="180"/>
      </w:pPr>
    </w:lvl>
    <w:lvl w:ilvl="3" w:tplc="1809000F" w:tentative="1">
      <w:start w:val="1"/>
      <w:numFmt w:val="decimal"/>
      <w:lvlText w:val="%4."/>
      <w:lvlJc w:val="left"/>
      <w:pPr>
        <w:ind w:left="2969" w:hanging="360"/>
      </w:pPr>
    </w:lvl>
    <w:lvl w:ilvl="4" w:tplc="18090019" w:tentative="1">
      <w:start w:val="1"/>
      <w:numFmt w:val="lowerLetter"/>
      <w:lvlText w:val="%5."/>
      <w:lvlJc w:val="left"/>
      <w:pPr>
        <w:ind w:left="3689" w:hanging="360"/>
      </w:pPr>
    </w:lvl>
    <w:lvl w:ilvl="5" w:tplc="1809001B" w:tentative="1">
      <w:start w:val="1"/>
      <w:numFmt w:val="lowerRoman"/>
      <w:lvlText w:val="%6."/>
      <w:lvlJc w:val="right"/>
      <w:pPr>
        <w:ind w:left="4409" w:hanging="180"/>
      </w:pPr>
    </w:lvl>
    <w:lvl w:ilvl="6" w:tplc="1809000F" w:tentative="1">
      <w:start w:val="1"/>
      <w:numFmt w:val="decimal"/>
      <w:lvlText w:val="%7."/>
      <w:lvlJc w:val="left"/>
      <w:pPr>
        <w:ind w:left="5129" w:hanging="360"/>
      </w:pPr>
    </w:lvl>
    <w:lvl w:ilvl="7" w:tplc="18090019" w:tentative="1">
      <w:start w:val="1"/>
      <w:numFmt w:val="lowerLetter"/>
      <w:lvlText w:val="%8."/>
      <w:lvlJc w:val="left"/>
      <w:pPr>
        <w:ind w:left="5849" w:hanging="360"/>
      </w:pPr>
    </w:lvl>
    <w:lvl w:ilvl="8" w:tplc="1809001B" w:tentative="1">
      <w:start w:val="1"/>
      <w:numFmt w:val="lowerRoman"/>
      <w:lvlText w:val="%9."/>
      <w:lvlJc w:val="right"/>
      <w:pPr>
        <w:ind w:left="6569" w:hanging="180"/>
      </w:pPr>
    </w:lvl>
  </w:abstractNum>
  <w:abstractNum w:abstractNumId="11" w15:restartNumberingAfterBreak="0">
    <w:nsid w:val="4E9F7837"/>
    <w:multiLevelType w:val="hybridMultilevel"/>
    <w:tmpl w:val="F2CADABE"/>
    <w:lvl w:ilvl="0" w:tplc="AF6A012A">
      <w:start w:val="1"/>
      <w:numFmt w:val="lowerLetter"/>
      <w:lvlText w:val="(%1)"/>
      <w:lvlJc w:val="left"/>
      <w:pPr>
        <w:ind w:left="809" w:hanging="360"/>
      </w:pPr>
      <w:rPr>
        <w:rFonts w:hint="default"/>
      </w:rPr>
    </w:lvl>
    <w:lvl w:ilvl="1" w:tplc="18090019" w:tentative="1">
      <w:start w:val="1"/>
      <w:numFmt w:val="lowerLetter"/>
      <w:lvlText w:val="%2."/>
      <w:lvlJc w:val="left"/>
      <w:pPr>
        <w:ind w:left="1529" w:hanging="360"/>
      </w:pPr>
    </w:lvl>
    <w:lvl w:ilvl="2" w:tplc="1809001B" w:tentative="1">
      <w:start w:val="1"/>
      <w:numFmt w:val="lowerRoman"/>
      <w:lvlText w:val="%3."/>
      <w:lvlJc w:val="right"/>
      <w:pPr>
        <w:ind w:left="2249" w:hanging="180"/>
      </w:pPr>
    </w:lvl>
    <w:lvl w:ilvl="3" w:tplc="1809000F" w:tentative="1">
      <w:start w:val="1"/>
      <w:numFmt w:val="decimal"/>
      <w:lvlText w:val="%4."/>
      <w:lvlJc w:val="left"/>
      <w:pPr>
        <w:ind w:left="2969" w:hanging="360"/>
      </w:pPr>
    </w:lvl>
    <w:lvl w:ilvl="4" w:tplc="18090019" w:tentative="1">
      <w:start w:val="1"/>
      <w:numFmt w:val="lowerLetter"/>
      <w:lvlText w:val="%5."/>
      <w:lvlJc w:val="left"/>
      <w:pPr>
        <w:ind w:left="3689" w:hanging="360"/>
      </w:pPr>
    </w:lvl>
    <w:lvl w:ilvl="5" w:tplc="1809001B" w:tentative="1">
      <w:start w:val="1"/>
      <w:numFmt w:val="lowerRoman"/>
      <w:lvlText w:val="%6."/>
      <w:lvlJc w:val="right"/>
      <w:pPr>
        <w:ind w:left="4409" w:hanging="180"/>
      </w:pPr>
    </w:lvl>
    <w:lvl w:ilvl="6" w:tplc="1809000F" w:tentative="1">
      <w:start w:val="1"/>
      <w:numFmt w:val="decimal"/>
      <w:lvlText w:val="%7."/>
      <w:lvlJc w:val="left"/>
      <w:pPr>
        <w:ind w:left="5129" w:hanging="360"/>
      </w:pPr>
    </w:lvl>
    <w:lvl w:ilvl="7" w:tplc="18090019" w:tentative="1">
      <w:start w:val="1"/>
      <w:numFmt w:val="lowerLetter"/>
      <w:lvlText w:val="%8."/>
      <w:lvlJc w:val="left"/>
      <w:pPr>
        <w:ind w:left="5849" w:hanging="360"/>
      </w:pPr>
    </w:lvl>
    <w:lvl w:ilvl="8" w:tplc="1809001B" w:tentative="1">
      <w:start w:val="1"/>
      <w:numFmt w:val="lowerRoman"/>
      <w:lvlText w:val="%9."/>
      <w:lvlJc w:val="right"/>
      <w:pPr>
        <w:ind w:left="6569" w:hanging="180"/>
      </w:pPr>
    </w:lvl>
  </w:abstractNum>
  <w:abstractNum w:abstractNumId="12" w15:restartNumberingAfterBreak="0">
    <w:nsid w:val="6DC14EA5"/>
    <w:multiLevelType w:val="hybridMultilevel"/>
    <w:tmpl w:val="FAD0AC6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num w:numId="1">
    <w:abstractNumId w:val="0"/>
  </w:num>
  <w:num w:numId="2">
    <w:abstractNumId w:val="9"/>
  </w:num>
  <w:num w:numId="3">
    <w:abstractNumId w:val="2"/>
  </w:num>
  <w:num w:numId="4">
    <w:abstractNumId w:val="4"/>
  </w:num>
  <w:num w:numId="5">
    <w:abstractNumId w:val="5"/>
  </w:num>
  <w:num w:numId="6">
    <w:abstractNumId w:val="8"/>
  </w:num>
  <w:num w:numId="7">
    <w:abstractNumId w:val="7"/>
  </w:num>
  <w:num w:numId="8">
    <w:abstractNumId w:val="6"/>
  </w:num>
  <w:num w:numId="9">
    <w:abstractNumId w:val="11"/>
  </w:num>
  <w:num w:numId="10">
    <w:abstractNumId w:val="3"/>
  </w:num>
  <w:num w:numId="11">
    <w:abstractNumId w:val="10"/>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C1"/>
    <w:rsid w:val="000353B4"/>
    <w:rsid w:val="00066C47"/>
    <w:rsid w:val="000A7C3F"/>
    <w:rsid w:val="00124F93"/>
    <w:rsid w:val="001D0356"/>
    <w:rsid w:val="00221C33"/>
    <w:rsid w:val="00225D1B"/>
    <w:rsid w:val="00245569"/>
    <w:rsid w:val="0025674F"/>
    <w:rsid w:val="002810B6"/>
    <w:rsid w:val="002E6160"/>
    <w:rsid w:val="00396031"/>
    <w:rsid w:val="004E79BD"/>
    <w:rsid w:val="00524936"/>
    <w:rsid w:val="00750833"/>
    <w:rsid w:val="007B4EF9"/>
    <w:rsid w:val="007B7FC6"/>
    <w:rsid w:val="007F5D46"/>
    <w:rsid w:val="008906B7"/>
    <w:rsid w:val="009059A7"/>
    <w:rsid w:val="00924EE6"/>
    <w:rsid w:val="00973DE2"/>
    <w:rsid w:val="009D2108"/>
    <w:rsid w:val="009E7B5C"/>
    <w:rsid w:val="00A64082"/>
    <w:rsid w:val="00A65ED7"/>
    <w:rsid w:val="00B735C1"/>
    <w:rsid w:val="00C70665"/>
    <w:rsid w:val="00CA50C5"/>
    <w:rsid w:val="00CF6550"/>
    <w:rsid w:val="00DB7D4D"/>
    <w:rsid w:val="00E42219"/>
    <w:rsid w:val="00E950A0"/>
    <w:rsid w:val="00F801A6"/>
    <w:rsid w:val="00F83C2F"/>
    <w:rsid w:val="00FA0D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9337B-6E61-49DE-9BA9-AEB2C26B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5C1"/>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B735C1"/>
    <w:pPr>
      <w:spacing w:after="200" w:line="276" w:lineRule="auto"/>
      <w:ind w:left="720"/>
      <w:contextualSpacing/>
    </w:pPr>
    <w:rPr>
      <w:rFonts w:ascii="Calibri" w:hAnsi="Calibri"/>
      <w:sz w:val="22"/>
      <w:szCs w:val="22"/>
      <w:lang w:val="en-IE"/>
    </w:rPr>
  </w:style>
  <w:style w:type="paragraph" w:styleId="BodyText2">
    <w:name w:val="Body Text 2"/>
    <w:basedOn w:val="Normal"/>
    <w:link w:val="BodyText2Char"/>
    <w:rsid w:val="00B735C1"/>
    <w:pPr>
      <w:spacing w:after="120" w:line="480" w:lineRule="auto"/>
    </w:pPr>
  </w:style>
  <w:style w:type="character" w:customStyle="1" w:styleId="BodyText2Char">
    <w:name w:val="Body Text 2 Char"/>
    <w:basedOn w:val="DefaultParagraphFont"/>
    <w:link w:val="BodyText2"/>
    <w:rsid w:val="00B735C1"/>
    <w:rPr>
      <w:rFonts w:ascii="Times New Roman" w:eastAsia="Times New Roman" w:hAnsi="Times New Roman" w:cs="Times New Roman"/>
      <w:sz w:val="24"/>
      <w:szCs w:val="24"/>
      <w:lang w:val="en-GB"/>
    </w:rPr>
  </w:style>
  <w:style w:type="paragraph" w:styleId="ListBullet2">
    <w:name w:val="List Bullet 2"/>
    <w:basedOn w:val="Normal"/>
    <w:uiPriority w:val="99"/>
    <w:unhideWhenUsed/>
    <w:rsid w:val="00B735C1"/>
    <w:pPr>
      <w:numPr>
        <w:numId w:val="1"/>
      </w:numPr>
      <w:tabs>
        <w:tab w:val="clear" w:pos="643"/>
        <w:tab w:val="num" w:pos="720"/>
      </w:tabs>
      <w:spacing w:after="200" w:line="276" w:lineRule="auto"/>
      <w:ind w:left="720"/>
      <w:contextualSpacing/>
    </w:pPr>
    <w:rPr>
      <w:rFonts w:ascii="Calibri" w:eastAsia="Calibri" w:hAnsi="Calibri"/>
      <w:sz w:val="22"/>
      <w:szCs w:val="22"/>
      <w:lang w:val="en-IE"/>
    </w:rPr>
  </w:style>
  <w:style w:type="paragraph" w:customStyle="1" w:styleId="TableParagraph">
    <w:name w:val="Table Paragraph"/>
    <w:basedOn w:val="Normal"/>
    <w:rsid w:val="00B735C1"/>
    <w:pPr>
      <w:widowControl w:val="0"/>
    </w:pPr>
    <w:rPr>
      <w:rFonts w:ascii="Calibri" w:hAnsi="Calibri"/>
      <w:sz w:val="22"/>
      <w:szCs w:val="22"/>
      <w:lang w:val="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B735C1"/>
    <w:rPr>
      <w:rFonts w:ascii="Calibri" w:eastAsia="Times New Roman" w:hAnsi="Calibri" w:cs="Times New Roman"/>
    </w:rPr>
  </w:style>
  <w:style w:type="paragraph" w:styleId="Header">
    <w:name w:val="header"/>
    <w:basedOn w:val="Normal"/>
    <w:link w:val="HeaderChar"/>
    <w:uiPriority w:val="99"/>
    <w:unhideWhenUsed/>
    <w:rsid w:val="00B735C1"/>
    <w:pPr>
      <w:tabs>
        <w:tab w:val="center" w:pos="4513"/>
        <w:tab w:val="right" w:pos="9026"/>
      </w:tabs>
    </w:pPr>
  </w:style>
  <w:style w:type="character" w:customStyle="1" w:styleId="HeaderChar">
    <w:name w:val="Header Char"/>
    <w:basedOn w:val="DefaultParagraphFont"/>
    <w:link w:val="Header"/>
    <w:uiPriority w:val="99"/>
    <w:rsid w:val="00B735C1"/>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735C1"/>
    <w:pPr>
      <w:tabs>
        <w:tab w:val="center" w:pos="4513"/>
        <w:tab w:val="right" w:pos="9026"/>
      </w:tabs>
    </w:pPr>
  </w:style>
  <w:style w:type="character" w:customStyle="1" w:styleId="FooterChar">
    <w:name w:val="Footer Char"/>
    <w:basedOn w:val="DefaultParagraphFont"/>
    <w:link w:val="Footer"/>
    <w:uiPriority w:val="99"/>
    <w:rsid w:val="00B735C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221C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C33"/>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031D7-1952-4E69-AC80-76039C97D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2026-03-25T10:33:00Z</cp:lastPrinted>
  <dcterms:created xsi:type="dcterms:W3CDTF">2026-04-01T11:02:00Z</dcterms:created>
  <dcterms:modified xsi:type="dcterms:W3CDTF">2026-04-14T09:35:00Z</dcterms:modified>
</cp:coreProperties>
</file>