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786B" w14:textId="77777777" w:rsidR="00A343FC" w:rsidRDefault="00A343FC"/>
    <w:p w14:paraId="041ECB1A" w14:textId="51B2DED3" w:rsidR="000F1EE6" w:rsidRPr="00E4691C" w:rsidRDefault="00E4691C">
      <w:pPr>
        <w:rPr>
          <w:rFonts w:ascii="Arial" w:hAnsi="Arial" w:cs="Arial"/>
          <w:color w:val="1B315E"/>
          <w:sz w:val="24"/>
        </w:rPr>
      </w:pPr>
      <w:r w:rsidRPr="00E4691C">
        <w:rPr>
          <w:rFonts w:ascii="Arial" w:hAnsi="Arial" w:cs="Arial"/>
          <w:b/>
          <w:color w:val="1B315E"/>
          <w:sz w:val="24"/>
        </w:rPr>
        <w:t>Job title:</w:t>
      </w:r>
      <w:r w:rsidRPr="00E4691C">
        <w:rPr>
          <w:rFonts w:ascii="Arial" w:hAnsi="Arial" w:cs="Arial"/>
          <w:b/>
          <w:color w:val="1B315E"/>
          <w:sz w:val="24"/>
        </w:rPr>
        <w:tab/>
      </w:r>
      <w:r>
        <w:rPr>
          <w:rFonts w:ascii="Arial" w:hAnsi="Arial" w:cs="Arial"/>
          <w:color w:val="1B315E"/>
          <w:sz w:val="24"/>
        </w:rPr>
        <w:tab/>
      </w:r>
      <w:r w:rsidR="00E50E2B" w:rsidRPr="00E50E2B">
        <w:rPr>
          <w:rFonts w:ascii="Arial" w:hAnsi="Arial" w:cs="Arial"/>
          <w:sz w:val="24"/>
        </w:rPr>
        <w:t>Compliance and Project Officer</w:t>
      </w:r>
    </w:p>
    <w:p w14:paraId="76516E1C" w14:textId="21D5A53D" w:rsidR="00E4691C" w:rsidRPr="00E4691C" w:rsidRDefault="00E4691C">
      <w:pPr>
        <w:rPr>
          <w:rFonts w:ascii="Arial" w:hAnsi="Arial" w:cs="Arial"/>
          <w:color w:val="1B315E"/>
          <w:sz w:val="24"/>
        </w:rPr>
      </w:pPr>
      <w:r w:rsidRPr="00E4691C">
        <w:rPr>
          <w:rFonts w:ascii="Arial" w:hAnsi="Arial" w:cs="Arial"/>
          <w:b/>
          <w:color w:val="1B315E"/>
          <w:sz w:val="24"/>
        </w:rPr>
        <w:t xml:space="preserve">Department: </w:t>
      </w:r>
      <w:r w:rsidRPr="00E4691C">
        <w:rPr>
          <w:rFonts w:ascii="Arial" w:hAnsi="Arial" w:cs="Arial"/>
          <w:b/>
          <w:color w:val="1B315E"/>
          <w:sz w:val="24"/>
        </w:rPr>
        <w:tab/>
      </w:r>
      <w:r w:rsidR="00F954E8">
        <w:rPr>
          <w:rFonts w:ascii="Arial" w:hAnsi="Arial" w:cs="Arial"/>
          <w:color w:val="000000" w:themeColor="text1"/>
          <w:sz w:val="24"/>
        </w:rPr>
        <w:t>Assets &amp; Facilities</w:t>
      </w:r>
    </w:p>
    <w:p w14:paraId="34282358" w14:textId="54E37C69" w:rsidR="00E4691C" w:rsidRPr="00E4691C" w:rsidRDefault="00E4691C">
      <w:pPr>
        <w:rPr>
          <w:rFonts w:ascii="Arial" w:hAnsi="Arial" w:cs="Arial"/>
          <w:color w:val="1B315E"/>
          <w:sz w:val="24"/>
        </w:rPr>
      </w:pPr>
      <w:r w:rsidRPr="00E4691C">
        <w:rPr>
          <w:rFonts w:ascii="Arial" w:hAnsi="Arial" w:cs="Arial"/>
          <w:b/>
          <w:color w:val="1B315E"/>
          <w:sz w:val="24"/>
        </w:rPr>
        <w:t>Reporting to:</w:t>
      </w:r>
      <w:r w:rsidRPr="00E4691C">
        <w:rPr>
          <w:rFonts w:ascii="Arial" w:hAnsi="Arial" w:cs="Arial"/>
          <w:color w:val="1B315E"/>
          <w:sz w:val="24"/>
        </w:rPr>
        <w:t xml:space="preserve"> </w:t>
      </w:r>
      <w:r>
        <w:rPr>
          <w:rFonts w:ascii="Arial" w:hAnsi="Arial" w:cs="Arial"/>
          <w:color w:val="1B315E"/>
          <w:sz w:val="24"/>
        </w:rPr>
        <w:tab/>
      </w:r>
      <w:r w:rsidR="003F3CDD" w:rsidRPr="003F3CDD">
        <w:rPr>
          <w:rFonts w:ascii="Arial" w:hAnsi="Arial" w:cs="Arial"/>
          <w:color w:val="000000" w:themeColor="text1"/>
          <w:sz w:val="24"/>
        </w:rPr>
        <w:t>Planned Maintenance Manager</w:t>
      </w:r>
    </w:p>
    <w:p w14:paraId="41A93890" w14:textId="713F9C80" w:rsidR="00E4691C" w:rsidRPr="00E4691C" w:rsidRDefault="00E4691C">
      <w:pPr>
        <w:rPr>
          <w:rFonts w:ascii="Arial" w:hAnsi="Arial" w:cs="Arial"/>
          <w:color w:val="1B315E"/>
          <w:sz w:val="24"/>
        </w:rPr>
      </w:pPr>
      <w:r w:rsidRPr="00E4691C">
        <w:rPr>
          <w:rFonts w:ascii="Arial" w:hAnsi="Arial" w:cs="Arial"/>
          <w:b/>
          <w:color w:val="1B315E"/>
          <w:sz w:val="24"/>
        </w:rPr>
        <w:t>Salary:</w:t>
      </w:r>
      <w:r w:rsidRPr="00E4691C">
        <w:rPr>
          <w:rFonts w:ascii="Arial" w:hAnsi="Arial" w:cs="Arial"/>
          <w:color w:val="1B315E"/>
          <w:sz w:val="24"/>
        </w:rPr>
        <w:t xml:space="preserve"> </w:t>
      </w:r>
      <w:r>
        <w:rPr>
          <w:rFonts w:ascii="Arial" w:hAnsi="Arial" w:cs="Arial"/>
          <w:color w:val="1B315E"/>
          <w:sz w:val="24"/>
        </w:rPr>
        <w:tab/>
      </w:r>
      <w:r>
        <w:rPr>
          <w:rFonts w:ascii="Arial" w:hAnsi="Arial" w:cs="Arial"/>
          <w:color w:val="1B315E"/>
          <w:sz w:val="24"/>
        </w:rPr>
        <w:tab/>
      </w:r>
      <w:r w:rsidR="00AA5FA0" w:rsidRPr="0011016F">
        <w:rPr>
          <w:rFonts w:ascii="Arial" w:hAnsi="Arial" w:cs="Arial"/>
          <w:color w:val="000000" w:themeColor="text1"/>
          <w:sz w:val="24"/>
        </w:rPr>
        <w:t>€51,432</w:t>
      </w:r>
    </w:p>
    <w:p w14:paraId="7B7F8B73" w14:textId="410ED29A" w:rsidR="00E4691C" w:rsidRPr="00E4691C" w:rsidRDefault="00E4691C">
      <w:pPr>
        <w:rPr>
          <w:rFonts w:ascii="Arial" w:hAnsi="Arial" w:cs="Arial"/>
          <w:color w:val="1B315E"/>
          <w:sz w:val="24"/>
        </w:rPr>
      </w:pPr>
      <w:r w:rsidRPr="00E4691C">
        <w:rPr>
          <w:rFonts w:ascii="Arial" w:hAnsi="Arial" w:cs="Arial"/>
          <w:b/>
          <w:color w:val="1B315E"/>
          <w:sz w:val="24"/>
        </w:rPr>
        <w:t>Hours:</w:t>
      </w:r>
      <w:r w:rsidRPr="00E4691C">
        <w:rPr>
          <w:rFonts w:ascii="Arial" w:hAnsi="Arial" w:cs="Arial"/>
          <w:b/>
          <w:color w:val="1B315E"/>
          <w:sz w:val="24"/>
        </w:rPr>
        <w:tab/>
      </w:r>
      <w:r>
        <w:rPr>
          <w:rFonts w:ascii="Arial" w:hAnsi="Arial" w:cs="Arial"/>
          <w:color w:val="1B315E"/>
          <w:sz w:val="24"/>
        </w:rPr>
        <w:tab/>
      </w:r>
      <w:r w:rsidR="006C28EE">
        <w:rPr>
          <w:rFonts w:ascii="Arial" w:hAnsi="Arial" w:cs="Arial"/>
          <w:color w:val="000000" w:themeColor="text1"/>
          <w:sz w:val="24"/>
        </w:rPr>
        <w:t>Full-Time</w:t>
      </w:r>
    </w:p>
    <w:p w14:paraId="29196AB4" w14:textId="08F97B73" w:rsidR="00E4691C" w:rsidRPr="00F954E8" w:rsidRDefault="00E4691C" w:rsidP="00F954E8">
      <w:pPr>
        <w:rPr>
          <w:rFonts w:ascii="Arial" w:hAnsi="Arial" w:cs="Arial"/>
          <w:color w:val="000000" w:themeColor="text1"/>
          <w:sz w:val="24"/>
        </w:rPr>
      </w:pPr>
      <w:r w:rsidRPr="00E4691C">
        <w:rPr>
          <w:rFonts w:ascii="Arial" w:hAnsi="Arial" w:cs="Arial"/>
          <w:b/>
          <w:color w:val="1B315E"/>
          <w:sz w:val="24"/>
        </w:rPr>
        <w:t>Location:</w:t>
      </w:r>
      <w:r w:rsidRPr="00E4691C">
        <w:rPr>
          <w:rFonts w:ascii="Arial" w:hAnsi="Arial" w:cs="Arial"/>
          <w:color w:val="1B315E"/>
          <w:sz w:val="24"/>
        </w:rPr>
        <w:t xml:space="preserve"> </w:t>
      </w:r>
      <w:r>
        <w:rPr>
          <w:rFonts w:ascii="Arial" w:hAnsi="Arial" w:cs="Arial"/>
          <w:color w:val="1B315E"/>
          <w:sz w:val="24"/>
        </w:rPr>
        <w:tab/>
      </w:r>
      <w:r>
        <w:rPr>
          <w:rFonts w:ascii="Arial" w:hAnsi="Arial" w:cs="Arial"/>
          <w:color w:val="1B315E"/>
          <w:sz w:val="24"/>
        </w:rPr>
        <w:tab/>
      </w:r>
      <w:r w:rsidR="00F954E8" w:rsidRPr="00F954E8">
        <w:rPr>
          <w:rFonts w:ascii="Arial" w:hAnsi="Arial" w:cs="Arial"/>
          <w:color w:val="000000" w:themeColor="text1"/>
          <w:sz w:val="24"/>
        </w:rPr>
        <w:t>Dublin</w:t>
      </w:r>
      <w:r w:rsidR="00680924">
        <w:rPr>
          <w:rFonts w:ascii="Arial" w:hAnsi="Arial" w:cs="Arial"/>
          <w:color w:val="000000" w:themeColor="text1"/>
          <w:sz w:val="24"/>
        </w:rPr>
        <w:t xml:space="preserve"> or </w:t>
      </w:r>
      <w:r w:rsidR="00892702">
        <w:rPr>
          <w:rFonts w:ascii="Arial" w:hAnsi="Arial" w:cs="Arial"/>
          <w:color w:val="000000" w:themeColor="text1"/>
          <w:sz w:val="24"/>
        </w:rPr>
        <w:t>Kildare</w:t>
      </w:r>
    </w:p>
    <w:p w14:paraId="4AFEB361" w14:textId="46CE101B" w:rsidR="00E4691C" w:rsidRDefault="00E4691C">
      <w:pPr>
        <w:rPr>
          <w:rFonts w:ascii="Arial" w:hAnsi="Arial" w:cs="Arial"/>
          <w:color w:val="000000" w:themeColor="text1"/>
          <w:sz w:val="24"/>
        </w:rPr>
      </w:pPr>
    </w:p>
    <w:p w14:paraId="204541E3" w14:textId="1BFD71B7" w:rsidR="006C28EE" w:rsidRPr="0051688D" w:rsidRDefault="00E4691C">
      <w:pPr>
        <w:rPr>
          <w:rFonts w:ascii="Arial" w:hAnsi="Arial" w:cs="Arial"/>
          <w:b/>
          <w:color w:val="1B315E"/>
          <w:sz w:val="24"/>
        </w:rPr>
      </w:pPr>
      <w:r w:rsidRPr="0051688D">
        <w:rPr>
          <w:rFonts w:ascii="Arial" w:hAnsi="Arial" w:cs="Arial"/>
          <w:b/>
          <w:color w:val="1B315E"/>
          <w:sz w:val="24"/>
        </w:rPr>
        <w:t xml:space="preserve">Role overview </w:t>
      </w:r>
    </w:p>
    <w:p w14:paraId="53A620B6" w14:textId="4279ED72" w:rsidR="00E50E2B" w:rsidRPr="00E50E2B" w:rsidRDefault="00E50E2B" w:rsidP="00E50E2B">
      <w:pPr>
        <w:rPr>
          <w:rFonts w:ascii="Arial" w:hAnsi="Arial" w:cs="Arial"/>
          <w:color w:val="000000" w:themeColor="text1"/>
        </w:rPr>
      </w:pPr>
      <w:r w:rsidRPr="00E50E2B">
        <w:rPr>
          <w:rFonts w:ascii="Arial" w:hAnsi="Arial" w:cs="Arial"/>
          <w:color w:val="000000" w:themeColor="text1"/>
        </w:rPr>
        <w:t xml:space="preserve">The Compliance &amp; Project Officer supports the delivery of the organisation’s planned maintenance, statutory compliance and asset investment programmes. </w:t>
      </w:r>
    </w:p>
    <w:p w14:paraId="1F00DC1A" w14:textId="4892C0EE" w:rsidR="00E50E2B" w:rsidRPr="00E50E2B" w:rsidRDefault="00E50E2B" w:rsidP="00E50E2B">
      <w:pPr>
        <w:rPr>
          <w:rFonts w:ascii="Arial" w:hAnsi="Arial" w:cs="Arial"/>
          <w:color w:val="000000" w:themeColor="text1"/>
        </w:rPr>
      </w:pPr>
      <w:r w:rsidRPr="00E50E2B">
        <w:rPr>
          <w:rFonts w:ascii="Arial" w:hAnsi="Arial" w:cs="Arial"/>
          <w:color w:val="000000" w:themeColor="text1"/>
        </w:rPr>
        <w:t>Working under the direction of the Planned Maintenance Manager, the post holder is responsible for coordinating compliance servicing programmes, supporting planned maintenance projects, maintaining accurate ass</w:t>
      </w:r>
      <w:bookmarkStart w:id="0" w:name="_GoBack"/>
      <w:bookmarkEnd w:id="0"/>
      <w:r w:rsidRPr="00E50E2B">
        <w:rPr>
          <w:rFonts w:ascii="Arial" w:hAnsi="Arial" w:cs="Arial"/>
          <w:color w:val="000000" w:themeColor="text1"/>
        </w:rPr>
        <w:t xml:space="preserve">et and compliance records, and ensuring documentation and certification are captured and monitored. </w:t>
      </w:r>
    </w:p>
    <w:p w14:paraId="6BFFA9A5" w14:textId="5A970E79" w:rsidR="009D7682" w:rsidRDefault="00E50E2B" w:rsidP="00E50E2B">
      <w:pPr>
        <w:rPr>
          <w:rFonts w:ascii="Arial" w:hAnsi="Arial" w:cs="Arial"/>
          <w:color w:val="000000" w:themeColor="text1"/>
        </w:rPr>
      </w:pPr>
      <w:r w:rsidRPr="00E50E2B">
        <w:rPr>
          <w:rFonts w:ascii="Arial" w:hAnsi="Arial" w:cs="Arial"/>
          <w:color w:val="000000" w:themeColor="text1"/>
        </w:rPr>
        <w:t>The role provides operational support to ensure that statutory safety obligations, property compliance requirements, and planned maintenance programmes are delivered effectively and evidenced appropriately.</w:t>
      </w:r>
    </w:p>
    <w:p w14:paraId="70130C8C" w14:textId="77777777" w:rsidR="00E50E2B" w:rsidRPr="009A409E" w:rsidRDefault="00E50E2B" w:rsidP="00E50E2B">
      <w:pPr>
        <w:rPr>
          <w:rFonts w:ascii="Arial" w:hAnsi="Arial" w:cs="Arial"/>
          <w:color w:val="000000" w:themeColor="text1"/>
        </w:rPr>
      </w:pPr>
    </w:p>
    <w:p w14:paraId="1D550C4B" w14:textId="0C08C0C6" w:rsidR="009A409E" w:rsidRPr="0051688D" w:rsidRDefault="00E4691C">
      <w:pPr>
        <w:rPr>
          <w:rFonts w:ascii="Arial" w:hAnsi="Arial" w:cs="Arial"/>
          <w:b/>
          <w:color w:val="1B315E"/>
          <w:sz w:val="24"/>
        </w:rPr>
      </w:pPr>
      <w:r w:rsidRPr="0051688D">
        <w:rPr>
          <w:rFonts w:ascii="Arial" w:hAnsi="Arial" w:cs="Arial"/>
          <w:b/>
          <w:color w:val="1B315E"/>
          <w:sz w:val="24"/>
        </w:rPr>
        <w:t xml:space="preserve">Responsibilities </w:t>
      </w:r>
    </w:p>
    <w:p w14:paraId="763D7665" w14:textId="77777777" w:rsidR="003F3CDD" w:rsidRPr="003F3CDD" w:rsidRDefault="003F3CDD" w:rsidP="003F3CDD">
      <w:pPr>
        <w:rPr>
          <w:rFonts w:ascii="Arial" w:hAnsi="Arial" w:cs="Arial"/>
          <w:color w:val="000000" w:themeColor="text1"/>
        </w:rPr>
      </w:pPr>
      <w:r w:rsidRPr="003F3CDD">
        <w:rPr>
          <w:rFonts w:ascii="Arial" w:hAnsi="Arial" w:cs="Arial"/>
          <w:b/>
          <w:color w:val="000000" w:themeColor="text1"/>
        </w:rPr>
        <w:t xml:space="preserve">Compliance Programme Coordination </w:t>
      </w:r>
    </w:p>
    <w:p w14:paraId="16FAB91A"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Support the delivery and monitoring of statutory servicing and compliance programmes across the organisation’s property portfolio. </w:t>
      </w:r>
    </w:p>
    <w:p w14:paraId="2B9BE227"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Maintain compliance tracking systems for key safety programmes including but not limited to fire safety systems servicing, electrical testing, gas safety inspections, water hygiene and legionella control, lift servicing and inspections, and emergency lighting testing. </w:t>
      </w:r>
    </w:p>
    <w:p w14:paraId="163FC57E"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Track servicing schedules and ensure inspections and certifications are completed within required timescales. </w:t>
      </w:r>
    </w:p>
    <w:p w14:paraId="278825A7"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Follow up and regularly meet with contractors and service providers to ensure certification and documentation are received and stored appropriately with works completed to a high standard.</w:t>
      </w:r>
    </w:p>
    <w:p w14:paraId="2D1937F5"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Implement improvements </w:t>
      </w:r>
      <w:proofErr w:type="spellStart"/>
      <w:r w:rsidRPr="003F3CDD">
        <w:rPr>
          <w:rFonts w:ascii="Arial" w:hAnsi="Arial" w:cs="Arial"/>
          <w:color w:val="000000" w:themeColor="text1"/>
        </w:rPr>
        <w:t>wherer</w:t>
      </w:r>
      <w:proofErr w:type="spellEnd"/>
      <w:r w:rsidRPr="003F3CDD">
        <w:rPr>
          <w:rFonts w:ascii="Arial" w:hAnsi="Arial" w:cs="Arial"/>
          <w:color w:val="000000" w:themeColor="text1"/>
        </w:rPr>
        <w:t xml:space="preserve"> necessary through consultation and approval form the Planned Maintenance Manager.</w:t>
      </w:r>
    </w:p>
    <w:p w14:paraId="3B848600"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Escalate compliance risks, overdue inspections or certification gaps to the Planned Maintenance Manager.</w:t>
      </w:r>
    </w:p>
    <w:p w14:paraId="58E5589F" w14:textId="77777777" w:rsidR="003F3CDD" w:rsidRDefault="003F3CDD" w:rsidP="003F3CDD">
      <w:pPr>
        <w:rPr>
          <w:rFonts w:ascii="Arial" w:hAnsi="Arial" w:cs="Arial"/>
          <w:b/>
          <w:color w:val="000000" w:themeColor="text1"/>
        </w:rPr>
      </w:pPr>
      <w:r w:rsidRPr="003F3CDD">
        <w:rPr>
          <w:rFonts w:ascii="Arial" w:hAnsi="Arial" w:cs="Arial"/>
          <w:b/>
          <w:color w:val="000000" w:themeColor="text1"/>
        </w:rPr>
        <w:lastRenderedPageBreak/>
        <w:t xml:space="preserve">Planned Maintenance &amp; Project Support </w:t>
      </w:r>
    </w:p>
    <w:p w14:paraId="32546E57" w14:textId="3B46F32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Assist in coordinating, implementing &amp; completing planned and cyclical maintenance programmes and projects across the property portfolio.</w:t>
      </w:r>
    </w:p>
    <w:p w14:paraId="6C19CF1A"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Support the delivery of planned works programmes including upgrades, lifecycle replacements and compliance improvement project works.</w:t>
      </w:r>
    </w:p>
    <w:p w14:paraId="352B0DEF"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Assist with project administration including work scheduling, contractor coordination, programme tracking and documentation management.</w:t>
      </w:r>
    </w:p>
    <w:p w14:paraId="4FC25C78"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Monitor progress of works and provide updates to the Planned Maintenance Manager.</w:t>
      </w:r>
    </w:p>
    <w:p w14:paraId="6E624ED8"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Support site inspections where required to monitor progress and completion of works.</w:t>
      </w:r>
    </w:p>
    <w:p w14:paraId="4C7799D9" w14:textId="2355EA88" w:rsid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Assist with the compiling of procurement contracts for tender &amp; act as contract administrator for the organisation. In relation to Planned &amp; Compliance works.</w:t>
      </w:r>
    </w:p>
    <w:p w14:paraId="32132EEF" w14:textId="77777777" w:rsidR="003F3CDD" w:rsidRPr="003F3CDD" w:rsidRDefault="003F3CDD" w:rsidP="003F3CDD">
      <w:pPr>
        <w:ind w:left="360"/>
        <w:rPr>
          <w:rFonts w:ascii="Arial" w:hAnsi="Arial" w:cs="Arial"/>
          <w:color w:val="000000" w:themeColor="text1"/>
        </w:rPr>
      </w:pPr>
    </w:p>
    <w:p w14:paraId="69EED8DB" w14:textId="77777777" w:rsidR="003F3CDD" w:rsidRPr="003F3CDD" w:rsidRDefault="003F3CDD" w:rsidP="003F3CDD">
      <w:pPr>
        <w:rPr>
          <w:rFonts w:ascii="Arial" w:hAnsi="Arial" w:cs="Arial"/>
          <w:color w:val="000000" w:themeColor="text1"/>
        </w:rPr>
      </w:pPr>
      <w:r w:rsidRPr="003F3CDD">
        <w:rPr>
          <w:rFonts w:ascii="Arial" w:hAnsi="Arial" w:cs="Arial"/>
          <w:b/>
          <w:color w:val="000000" w:themeColor="text1"/>
        </w:rPr>
        <w:t xml:space="preserve">Asset &amp; Compliance Data Management </w:t>
      </w:r>
    </w:p>
    <w:p w14:paraId="6D8A80E9" w14:textId="77777777" w:rsidR="003F3CDD" w:rsidRDefault="003F3CDD" w:rsidP="003F3CDD">
      <w:pPr>
        <w:pStyle w:val="ListParagraph"/>
        <w:rPr>
          <w:rFonts w:ascii="Arial" w:hAnsi="Arial" w:cs="Arial"/>
          <w:color w:val="000000" w:themeColor="text1"/>
        </w:rPr>
      </w:pPr>
    </w:p>
    <w:p w14:paraId="78B1BBF7"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Maintain accurate compliance records within asset management systems. </w:t>
      </w:r>
    </w:p>
    <w:p w14:paraId="5584E585" w14:textId="50D48BED"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Assist with updating the asset register, compliance registers and certification records held within the HMS (Housing Management System). </w:t>
      </w:r>
    </w:p>
    <w:p w14:paraId="666603A5"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Support the management and organisation of documentation relating to property compliance and planned works.</w:t>
      </w:r>
    </w:p>
    <w:p w14:paraId="72A6B318"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Assist with stock condition survey data collection and information management and programming. </w:t>
      </w:r>
    </w:p>
    <w:p w14:paraId="6286443F" w14:textId="77777777" w:rsidR="003E0B69" w:rsidRPr="00F00C57" w:rsidRDefault="003E0B69" w:rsidP="003E0B69">
      <w:pPr>
        <w:spacing w:after="93"/>
        <w:ind w:left="197" w:right="144" w:firstLine="410"/>
        <w:rPr>
          <w:color w:val="002060"/>
          <w:sz w:val="24"/>
          <w:szCs w:val="24"/>
        </w:rPr>
      </w:pPr>
    </w:p>
    <w:p w14:paraId="498A6582" w14:textId="77777777" w:rsidR="003F3CDD" w:rsidRDefault="003F3CDD" w:rsidP="003E0B69">
      <w:pPr>
        <w:rPr>
          <w:rFonts w:ascii="Arial" w:hAnsi="Arial" w:cs="Arial"/>
          <w:b/>
          <w:color w:val="000000" w:themeColor="text1"/>
        </w:rPr>
      </w:pPr>
      <w:r w:rsidRPr="003F3CDD">
        <w:rPr>
          <w:rFonts w:ascii="Arial" w:hAnsi="Arial" w:cs="Arial"/>
          <w:b/>
          <w:color w:val="000000" w:themeColor="text1"/>
        </w:rPr>
        <w:t xml:space="preserve">Reporting &amp; Assurance </w:t>
      </w:r>
    </w:p>
    <w:p w14:paraId="321A5E48"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Prepare compliance and planned maintenance reports for the Planned Maintenance Manager. </w:t>
      </w:r>
    </w:p>
    <w:p w14:paraId="389FBEE8"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Track key performance indicators relating to compliance servicing and planned works delivery. </w:t>
      </w:r>
    </w:p>
    <w:p w14:paraId="636BA072"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Support preparation of reports for senior management and regulatory reporting requirements. </w:t>
      </w:r>
    </w:p>
    <w:p w14:paraId="32F73146"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Maintain audit-ready records and evidence for compliance inspections. </w:t>
      </w:r>
    </w:p>
    <w:p w14:paraId="65D74F90" w14:textId="77777777" w:rsidR="003F3CDD" w:rsidRDefault="003F3CDD" w:rsidP="003F3CDD">
      <w:pPr>
        <w:pStyle w:val="ListParagraph"/>
        <w:rPr>
          <w:rFonts w:ascii="Arial" w:hAnsi="Arial" w:cs="Arial"/>
          <w:color w:val="000000" w:themeColor="text1"/>
        </w:rPr>
      </w:pPr>
    </w:p>
    <w:p w14:paraId="66190B4B" w14:textId="77777777" w:rsidR="003F3CDD" w:rsidRPr="003F3CDD" w:rsidRDefault="003F3CDD" w:rsidP="003F3CDD">
      <w:pPr>
        <w:rPr>
          <w:rFonts w:ascii="Arial" w:hAnsi="Arial" w:cs="Arial"/>
          <w:color w:val="000000" w:themeColor="text1"/>
        </w:rPr>
      </w:pPr>
      <w:r w:rsidRPr="003F3CDD">
        <w:rPr>
          <w:rFonts w:ascii="Arial" w:hAnsi="Arial" w:cs="Arial"/>
          <w:b/>
          <w:color w:val="000000" w:themeColor="text1"/>
        </w:rPr>
        <w:t xml:space="preserve">Contractor &amp; Service Provider Coordination </w:t>
      </w:r>
    </w:p>
    <w:p w14:paraId="5DDA0926"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Liaise with contractors and service providers to arrange servicing, inspections and planned works. </w:t>
      </w:r>
    </w:p>
    <w:p w14:paraId="109DDD62"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Ensure contractors provide appropriate certification, documentation and completion reports. </w:t>
      </w:r>
    </w:p>
    <w:p w14:paraId="1342C5A2"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Assist in monitoring contractor responsiveness and service delivery. </w:t>
      </w:r>
    </w:p>
    <w:p w14:paraId="7C2F0D30" w14:textId="71301D1E" w:rsidR="003E0B69" w:rsidRPr="003E0B69" w:rsidRDefault="003E0B69" w:rsidP="003F3CDD">
      <w:pPr>
        <w:pStyle w:val="ListParagraph"/>
        <w:rPr>
          <w:rFonts w:ascii="Arial" w:hAnsi="Arial" w:cs="Arial"/>
          <w:b/>
          <w:color w:val="000000" w:themeColor="text1"/>
        </w:rPr>
      </w:pPr>
    </w:p>
    <w:p w14:paraId="0E2197C9" w14:textId="77777777" w:rsidR="003E0B69" w:rsidRDefault="003E0B69" w:rsidP="0064562F">
      <w:pPr>
        <w:rPr>
          <w:rFonts w:ascii="Arial" w:hAnsi="Arial" w:cs="Arial"/>
          <w:b/>
          <w:color w:val="000000" w:themeColor="text1"/>
        </w:rPr>
      </w:pPr>
    </w:p>
    <w:p w14:paraId="2CDA6054" w14:textId="77777777" w:rsidR="003F3CDD" w:rsidRPr="003F3CDD" w:rsidRDefault="003F3CDD" w:rsidP="003F3CDD">
      <w:pPr>
        <w:rPr>
          <w:rFonts w:ascii="Arial" w:hAnsi="Arial" w:cs="Arial"/>
          <w:b/>
          <w:color w:val="000000" w:themeColor="text1"/>
        </w:rPr>
      </w:pPr>
      <w:r w:rsidRPr="003F3CDD">
        <w:rPr>
          <w:rFonts w:ascii="Arial" w:hAnsi="Arial" w:cs="Arial"/>
          <w:b/>
          <w:color w:val="000000" w:themeColor="text1"/>
        </w:rPr>
        <w:t>Health, Safety &amp; Compliance </w:t>
      </w:r>
    </w:p>
    <w:p w14:paraId="798C2C4E"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Support the organisation’s commitment to safe and compliant housing and property assets. </w:t>
      </w:r>
    </w:p>
    <w:p w14:paraId="118CADF7"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Assist in ensuring all property-related compliance obligations are monitored and recorded. </w:t>
      </w:r>
    </w:p>
    <w:p w14:paraId="607D39EB" w14:textId="69DEF549" w:rsidR="003E0B69" w:rsidRDefault="003F3CDD" w:rsidP="0064562F">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Support implementation of health and safety standards within maintenance and compliance programmes. </w:t>
      </w:r>
    </w:p>
    <w:p w14:paraId="2974E4B0" w14:textId="77777777" w:rsidR="003F3CDD" w:rsidRPr="003F3CDD" w:rsidRDefault="003F3CDD" w:rsidP="003F3CDD">
      <w:pPr>
        <w:pStyle w:val="ListParagraph"/>
        <w:rPr>
          <w:rFonts w:ascii="Arial" w:hAnsi="Arial" w:cs="Arial"/>
          <w:color w:val="000000" w:themeColor="text1"/>
        </w:rPr>
      </w:pPr>
    </w:p>
    <w:p w14:paraId="6B2E93F7" w14:textId="77777777" w:rsidR="003F3CDD" w:rsidRPr="003F3CDD" w:rsidRDefault="003F3CDD" w:rsidP="003F3CDD">
      <w:pPr>
        <w:rPr>
          <w:rFonts w:ascii="Arial" w:hAnsi="Arial" w:cs="Arial"/>
          <w:b/>
          <w:color w:val="000000" w:themeColor="text1"/>
        </w:rPr>
      </w:pPr>
      <w:r w:rsidRPr="003F3CDD">
        <w:rPr>
          <w:rFonts w:ascii="Arial" w:hAnsi="Arial" w:cs="Arial"/>
          <w:b/>
          <w:color w:val="000000" w:themeColor="text1"/>
        </w:rPr>
        <w:t>General Responsibilities </w:t>
      </w:r>
    </w:p>
    <w:p w14:paraId="1ABF9367"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Work collaboratively across the organisation using a “one team” approach. </w:t>
      </w:r>
    </w:p>
    <w:p w14:paraId="42869F19"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Support the wider Asset &amp; Facilities team as required. </w:t>
      </w:r>
    </w:p>
    <w:p w14:paraId="5C778045" w14:textId="6747C560" w:rsidR="003E0B69" w:rsidRPr="003F3CDD" w:rsidRDefault="003F3CDD" w:rsidP="0064562F">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Undertake other duties appropriate to the role as required. </w:t>
      </w:r>
    </w:p>
    <w:p w14:paraId="0FFDE4CE" w14:textId="1A3F6F9B" w:rsidR="003E0B69" w:rsidRDefault="003E0B69" w:rsidP="003E0B69">
      <w:pPr>
        <w:ind w:left="720"/>
        <w:rPr>
          <w:lang w:eastAsia="en-IE"/>
        </w:rPr>
      </w:pPr>
    </w:p>
    <w:p w14:paraId="400A0FCC" w14:textId="668824EF" w:rsidR="0064562F" w:rsidRDefault="0064562F" w:rsidP="0064562F">
      <w:pPr>
        <w:rPr>
          <w:rFonts w:ascii="Arial" w:hAnsi="Arial" w:cs="Arial"/>
          <w:b/>
          <w:color w:val="1B315E"/>
          <w:sz w:val="24"/>
        </w:rPr>
      </w:pPr>
      <w:r w:rsidRPr="0051688D">
        <w:rPr>
          <w:rFonts w:ascii="Arial" w:hAnsi="Arial" w:cs="Arial"/>
          <w:b/>
          <w:color w:val="1B315E"/>
          <w:sz w:val="24"/>
        </w:rPr>
        <w:t xml:space="preserve">Experience required </w:t>
      </w:r>
    </w:p>
    <w:p w14:paraId="39B95EBA" w14:textId="77777777" w:rsidR="003E0B69" w:rsidRDefault="003E0B69" w:rsidP="003E0B69">
      <w:pPr>
        <w:pStyle w:val="BodyText"/>
        <w:spacing w:before="119"/>
        <w:ind w:left="200"/>
        <w:rPr>
          <w:color w:val="002E5E"/>
        </w:rPr>
      </w:pPr>
    </w:p>
    <w:p w14:paraId="3AD26F47" w14:textId="77777777" w:rsidR="003F3CDD" w:rsidRPr="003F3CDD" w:rsidRDefault="003F3CDD" w:rsidP="003F3CDD">
      <w:pPr>
        <w:rPr>
          <w:rFonts w:ascii="Arial" w:hAnsi="Arial" w:cs="Arial"/>
          <w:b/>
          <w:color w:val="000000" w:themeColor="text1"/>
        </w:rPr>
      </w:pPr>
      <w:r w:rsidRPr="003F3CDD">
        <w:rPr>
          <w:rFonts w:ascii="Arial" w:hAnsi="Arial" w:cs="Arial"/>
          <w:b/>
          <w:color w:val="000000" w:themeColor="text1"/>
        </w:rPr>
        <w:t>Essential </w:t>
      </w:r>
    </w:p>
    <w:p w14:paraId="3603C46B"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Experience in property compliance, facilities management, housing maintenance or construction administration. </w:t>
      </w:r>
    </w:p>
    <w:p w14:paraId="49931D9A"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Understanding of statutory property compliance requirements (fire, electrical, gas, water hygiene etc.). </w:t>
      </w:r>
    </w:p>
    <w:p w14:paraId="2BE389E5"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Strong organisational and record management skills. </w:t>
      </w:r>
    </w:p>
    <w:p w14:paraId="532DCDB6"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xml:space="preserve"> Ability to track multiple programmes and deadlines. </w:t>
      </w:r>
    </w:p>
    <w:p w14:paraId="1F39AFD0"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Experience maintaining compliance documentation or asset data systems. </w:t>
      </w:r>
    </w:p>
    <w:p w14:paraId="031A793C" w14:textId="3F57FD11"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 Strong communication and coordination skills. </w:t>
      </w:r>
    </w:p>
    <w:p w14:paraId="2D94462D" w14:textId="77777777" w:rsidR="003F3CDD" w:rsidRDefault="003F3CDD" w:rsidP="003F3CDD">
      <w:pPr>
        <w:pStyle w:val="paragraph"/>
        <w:spacing w:before="0" w:beforeAutospacing="0" w:after="0" w:afterAutospacing="0"/>
        <w:ind w:left="720"/>
        <w:textAlignment w:val="baseline"/>
        <w:rPr>
          <w:rFonts w:ascii="Segoe UI" w:hAnsi="Segoe UI" w:cs="Segoe UI"/>
          <w:sz w:val="18"/>
          <w:szCs w:val="18"/>
        </w:rPr>
      </w:pPr>
    </w:p>
    <w:p w14:paraId="29A9AEE4" w14:textId="77777777" w:rsidR="003F3CDD" w:rsidRPr="003F3CDD" w:rsidRDefault="003F3CDD" w:rsidP="003F3CDD">
      <w:pPr>
        <w:rPr>
          <w:rFonts w:ascii="Arial" w:hAnsi="Arial" w:cs="Arial"/>
          <w:b/>
          <w:color w:val="000000" w:themeColor="text1"/>
        </w:rPr>
      </w:pPr>
      <w:r w:rsidRPr="003F3CDD">
        <w:rPr>
          <w:rFonts w:ascii="Arial" w:hAnsi="Arial" w:cs="Arial"/>
          <w:b/>
          <w:color w:val="000000" w:themeColor="text1"/>
        </w:rPr>
        <w:t>Desirable </w:t>
      </w:r>
    </w:p>
    <w:p w14:paraId="6DA72E3B"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Experience working in housing, social housing, or property asset management. </w:t>
      </w:r>
    </w:p>
    <w:p w14:paraId="41A57044" w14:textId="77777777"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Experience supporting maintenance or capital works projects. </w:t>
      </w:r>
    </w:p>
    <w:p w14:paraId="02D0AAA9" w14:textId="68432FCE"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Knowledge of asset management systems or property compliance software. </w:t>
      </w:r>
    </w:p>
    <w:p w14:paraId="1A2FD396" w14:textId="748DE9CB" w:rsidR="003F3CDD" w:rsidRPr="003F3CDD" w:rsidRDefault="003F3CDD" w:rsidP="003F3CDD">
      <w:pPr>
        <w:pStyle w:val="ListParagraph"/>
        <w:numPr>
          <w:ilvl w:val="0"/>
          <w:numId w:val="2"/>
        </w:numPr>
        <w:rPr>
          <w:rFonts w:ascii="Arial" w:hAnsi="Arial" w:cs="Arial"/>
          <w:color w:val="000000" w:themeColor="text1"/>
        </w:rPr>
      </w:pPr>
      <w:r w:rsidRPr="003F3CDD">
        <w:rPr>
          <w:rFonts w:ascii="Arial" w:hAnsi="Arial" w:cs="Arial"/>
          <w:color w:val="000000" w:themeColor="text1"/>
        </w:rPr>
        <w:t>Understanding of regulatory requirements within housing or property management. </w:t>
      </w:r>
    </w:p>
    <w:p w14:paraId="5455174E" w14:textId="77777777" w:rsidR="0051688D" w:rsidRPr="0051688D" w:rsidRDefault="0051688D" w:rsidP="0051688D">
      <w:pPr>
        <w:rPr>
          <w:rFonts w:ascii="Arial" w:hAnsi="Arial" w:cs="Arial"/>
          <w:color w:val="1B315E"/>
          <w:sz w:val="24"/>
        </w:rPr>
      </w:pPr>
    </w:p>
    <w:p w14:paraId="2B1A4D9C" w14:textId="77777777" w:rsidR="00EA36D6" w:rsidRPr="0051688D" w:rsidRDefault="00EA36D6" w:rsidP="00EA36D6">
      <w:pPr>
        <w:rPr>
          <w:rFonts w:ascii="Arial" w:hAnsi="Arial" w:cs="Arial"/>
          <w:b/>
          <w:color w:val="1B315E"/>
          <w:sz w:val="24"/>
        </w:rPr>
      </w:pPr>
      <w:r w:rsidRPr="0051688D">
        <w:rPr>
          <w:rFonts w:ascii="Arial" w:hAnsi="Arial" w:cs="Arial"/>
          <w:b/>
          <w:color w:val="1B315E"/>
          <w:sz w:val="24"/>
        </w:rPr>
        <w:t>Other information</w:t>
      </w:r>
    </w:p>
    <w:p w14:paraId="2B202A99"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Confidentiality:</w:t>
      </w:r>
      <w:r w:rsidRPr="001C4162">
        <w:rPr>
          <w:rFonts w:ascii="Arial" w:hAnsi="Arial" w:cs="Arial"/>
          <w:color w:val="000000" w:themeColor="text1"/>
        </w:rPr>
        <w:t xml:space="preserve"> It is a condition of service that all information obtained during the course of employment, especially with regard to participants affairs is treated with the strictest confidence.</w:t>
      </w:r>
    </w:p>
    <w:p w14:paraId="0C0EE9A8"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Equal Opportunities:</w:t>
      </w:r>
      <w:r w:rsidRPr="001C4162">
        <w:rPr>
          <w:rFonts w:ascii="Arial" w:hAnsi="Arial" w:cs="Arial"/>
          <w:color w:val="000000" w:themeColor="text1"/>
        </w:rPr>
        <w:t xml:space="preserve"> To implement Equal Opportunities into your daily practice at all times</w:t>
      </w:r>
    </w:p>
    <w:p w14:paraId="33267CBE"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lastRenderedPageBreak/>
        <w:t>•</w:t>
      </w:r>
      <w:r>
        <w:rPr>
          <w:rFonts w:ascii="Arial" w:hAnsi="Arial" w:cs="Arial"/>
          <w:color w:val="000000" w:themeColor="text1"/>
        </w:rPr>
        <w:t xml:space="preserve"> </w:t>
      </w:r>
      <w:r w:rsidRPr="001C4162">
        <w:rPr>
          <w:rFonts w:ascii="Arial" w:hAnsi="Arial" w:cs="Arial"/>
          <w:color w:val="000000" w:themeColor="text1"/>
          <w:u w:val="single"/>
        </w:rPr>
        <w:t>Health and Safety:</w:t>
      </w:r>
      <w:r w:rsidRPr="001C4162">
        <w:rPr>
          <w:rFonts w:ascii="Arial" w:hAnsi="Arial" w:cs="Arial"/>
          <w:color w:val="000000" w:themeColor="text1"/>
        </w:rPr>
        <w:t xml:space="preserve"> To be responsible for your own health and safety and that of your Colleagues in accordance with relevant PMVT policies and procedures.</w:t>
      </w:r>
    </w:p>
    <w:p w14:paraId="668C4D07" w14:textId="77777777" w:rsidR="00EA36D6" w:rsidRDefault="00EA36D6" w:rsidP="00EA36D6">
      <w:pPr>
        <w:rPr>
          <w:rFonts w:ascii="Arial" w:hAnsi="Arial" w:cs="Arial"/>
          <w:b/>
          <w:color w:val="1B315E"/>
          <w:sz w:val="24"/>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Child Protection:</w:t>
      </w:r>
      <w:r w:rsidRPr="001C4162">
        <w:rPr>
          <w:rFonts w:ascii="Arial" w:hAnsi="Arial" w:cs="Arial"/>
          <w:color w:val="000000" w:themeColor="text1"/>
        </w:rPr>
        <w:t xml:space="preserve"> Follow all child protection legislation, regulations, and guidelines including the PMVT Child Protection and Safeguarding Policy.</w:t>
      </w:r>
    </w:p>
    <w:p w14:paraId="2F73F4BD" w14:textId="77777777" w:rsidR="00EA36D6" w:rsidRPr="008302B1" w:rsidRDefault="00EA36D6" w:rsidP="00EA36D6">
      <w:pPr>
        <w:pStyle w:val="ListParagraph"/>
        <w:rPr>
          <w:rFonts w:ascii="Arial" w:hAnsi="Arial" w:cs="Arial"/>
        </w:rPr>
      </w:pPr>
    </w:p>
    <w:p w14:paraId="0E80BF6B" w14:textId="77777777" w:rsidR="00EA36D6" w:rsidRPr="0051688D" w:rsidRDefault="00EA36D6" w:rsidP="00EA36D6">
      <w:pPr>
        <w:rPr>
          <w:rFonts w:ascii="Arial" w:hAnsi="Arial" w:cs="Arial"/>
          <w:b/>
          <w:color w:val="1B315E"/>
          <w:sz w:val="24"/>
        </w:rPr>
      </w:pPr>
      <w:r w:rsidRPr="0051688D">
        <w:rPr>
          <w:rFonts w:ascii="Arial" w:hAnsi="Arial" w:cs="Arial"/>
          <w:b/>
          <w:color w:val="1B315E"/>
          <w:sz w:val="24"/>
        </w:rPr>
        <w:t>How to apply</w:t>
      </w:r>
    </w:p>
    <w:p w14:paraId="7C3C2DA8" w14:textId="77777777" w:rsidR="00EA36D6" w:rsidRDefault="00EA36D6" w:rsidP="00EA36D6">
      <w:pPr>
        <w:rPr>
          <w:rFonts w:ascii="Arial" w:hAnsi="Arial" w:cs="Arial"/>
        </w:rPr>
      </w:pPr>
      <w:r w:rsidRPr="00E4691C">
        <w:rPr>
          <w:rFonts w:ascii="Arial" w:hAnsi="Arial" w:cs="Arial"/>
        </w:rPr>
        <w:t>To apply</w:t>
      </w:r>
      <w:r>
        <w:rPr>
          <w:rFonts w:ascii="Arial" w:hAnsi="Arial" w:cs="Arial"/>
        </w:rPr>
        <w:t>,</w:t>
      </w:r>
      <w:r w:rsidRPr="00E4691C">
        <w:rPr>
          <w:rFonts w:ascii="Arial" w:hAnsi="Arial" w:cs="Arial"/>
        </w:rPr>
        <w:t xml:space="preserve"> please download the application form </w:t>
      </w:r>
      <w:r>
        <w:rPr>
          <w:rFonts w:ascii="Arial" w:hAnsi="Arial" w:cs="Arial"/>
        </w:rPr>
        <w:t>available at</w:t>
      </w:r>
      <w:r w:rsidRPr="00E4691C">
        <w:rPr>
          <w:rFonts w:ascii="Arial" w:hAnsi="Arial" w:cs="Arial"/>
        </w:rPr>
        <w:t xml:space="preserve"> pmvtrust.ie/careers and return to </w:t>
      </w:r>
      <w:hyperlink r:id="rId10" w:history="1">
        <w:r w:rsidRPr="00891BFB">
          <w:rPr>
            <w:rStyle w:val="Hyperlink"/>
            <w:rFonts w:ascii="Arial" w:hAnsi="Arial" w:cs="Arial"/>
          </w:rPr>
          <w:t>recruitment@pmvtrust.ie</w:t>
        </w:r>
      </w:hyperlink>
      <w:r>
        <w:rPr>
          <w:rFonts w:ascii="Arial" w:hAnsi="Arial" w:cs="Arial"/>
        </w:rPr>
        <w:t xml:space="preserve">. </w:t>
      </w:r>
    </w:p>
    <w:p w14:paraId="2BB0724E" w14:textId="472D57BA" w:rsidR="00EA36D6" w:rsidRDefault="00EA36D6" w:rsidP="00EA36D6">
      <w:pPr>
        <w:rPr>
          <w:rFonts w:ascii="Roboto" w:hAnsi="Roboto"/>
          <w:color w:val="000000"/>
          <w:shd w:val="clear" w:color="auto" w:fill="FFFFFF"/>
        </w:rPr>
      </w:pPr>
      <w:r>
        <w:rPr>
          <w:rStyle w:val="Strong"/>
          <w:rFonts w:ascii="Roboto" w:hAnsi="Roboto"/>
          <w:color w:val="000000"/>
          <w:shd w:val="clear" w:color="auto" w:fill="FFFFFF"/>
        </w:rPr>
        <w:t>Closing Date for Applications:</w:t>
      </w:r>
      <w:r>
        <w:rPr>
          <w:rFonts w:ascii="Roboto" w:hAnsi="Roboto"/>
          <w:color w:val="000000"/>
          <w:shd w:val="clear" w:color="auto" w:fill="FFFFFF"/>
        </w:rPr>
        <w:t> </w:t>
      </w:r>
      <w:r w:rsidRPr="00BE17E7">
        <w:rPr>
          <w:rFonts w:ascii="Roboto" w:hAnsi="Roboto"/>
          <w:color w:val="000000"/>
          <w:u w:val="single"/>
          <w:shd w:val="clear" w:color="auto" w:fill="FFFFFF"/>
        </w:rPr>
        <w:t xml:space="preserve">Friday, </w:t>
      </w:r>
      <w:r w:rsidR="0064562F">
        <w:rPr>
          <w:rFonts w:ascii="Roboto" w:hAnsi="Roboto"/>
          <w:color w:val="000000"/>
          <w:u w:val="single"/>
          <w:shd w:val="clear" w:color="auto" w:fill="FFFFFF"/>
        </w:rPr>
        <w:t>3rd</w:t>
      </w:r>
      <w:r w:rsidRPr="00BE17E7">
        <w:rPr>
          <w:rFonts w:ascii="Roboto" w:hAnsi="Roboto"/>
          <w:color w:val="000000"/>
          <w:u w:val="single"/>
          <w:shd w:val="clear" w:color="auto" w:fill="FFFFFF"/>
        </w:rPr>
        <w:t xml:space="preserve"> </w:t>
      </w:r>
      <w:r w:rsidR="0064562F">
        <w:rPr>
          <w:rFonts w:ascii="Roboto" w:hAnsi="Roboto"/>
          <w:color w:val="000000"/>
          <w:u w:val="single"/>
          <w:shd w:val="clear" w:color="auto" w:fill="FFFFFF"/>
        </w:rPr>
        <w:t>April</w:t>
      </w:r>
      <w:r w:rsidRPr="00BE17E7">
        <w:rPr>
          <w:rFonts w:ascii="Roboto" w:hAnsi="Roboto"/>
          <w:color w:val="000000"/>
          <w:u w:val="single"/>
          <w:shd w:val="clear" w:color="auto" w:fill="FFFFFF"/>
        </w:rPr>
        <w:t xml:space="preserve"> 2026</w:t>
      </w:r>
    </w:p>
    <w:p w14:paraId="2B1DDFF2" w14:textId="77777777" w:rsidR="00EA36D6" w:rsidRPr="008302B1" w:rsidRDefault="00EA36D6" w:rsidP="00EA36D6">
      <w:pPr>
        <w:rPr>
          <w:rFonts w:ascii="Roboto" w:hAnsi="Roboto"/>
          <w:color w:val="000000"/>
          <w:shd w:val="clear" w:color="auto" w:fill="FFFFFF"/>
        </w:rPr>
      </w:pPr>
    </w:p>
    <w:p w14:paraId="342516F0" w14:textId="77777777" w:rsidR="00EA36D6" w:rsidRPr="001C4162" w:rsidRDefault="00EA36D6" w:rsidP="00EA36D6">
      <w:pPr>
        <w:rPr>
          <w:rFonts w:ascii="Arial" w:hAnsi="Arial" w:cs="Arial"/>
        </w:rPr>
      </w:pPr>
      <w:r w:rsidRPr="001C4162">
        <w:rPr>
          <w:rFonts w:ascii="Arial" w:hAnsi="Arial" w:cs="Arial"/>
        </w:rPr>
        <w:t xml:space="preserve">Peter McVerry Trust is an Equal Opportunity Employer. </w:t>
      </w:r>
    </w:p>
    <w:p w14:paraId="0DEDCEBB" w14:textId="77777777" w:rsidR="00EA36D6" w:rsidRPr="0051688D" w:rsidRDefault="00EA36D6" w:rsidP="00EA36D6">
      <w:pPr>
        <w:rPr>
          <w:rFonts w:ascii="Arial" w:hAnsi="Arial" w:cs="Arial"/>
        </w:rPr>
      </w:pPr>
      <w:r w:rsidRPr="001C4162">
        <w:rPr>
          <w:rFonts w:ascii="Arial" w:hAnsi="Arial" w:cs="Arial"/>
        </w:rPr>
        <w:t>Registration Number 412953 | Charity Number CHY7256</w:t>
      </w:r>
    </w:p>
    <w:p w14:paraId="310086EE" w14:textId="39527333" w:rsidR="00E4691C" w:rsidRPr="0051688D" w:rsidRDefault="00E4691C" w:rsidP="00E4691C">
      <w:pPr>
        <w:rPr>
          <w:rFonts w:ascii="Arial" w:hAnsi="Arial" w:cs="Arial"/>
        </w:rPr>
      </w:pPr>
      <w:r>
        <w:rPr>
          <w:rFonts w:ascii="Arial" w:hAnsi="Arial" w:cs="Arial"/>
        </w:rPr>
        <w:t xml:space="preserve">. </w:t>
      </w:r>
    </w:p>
    <w:sectPr w:rsidR="00E4691C" w:rsidRPr="0051688D" w:rsidSect="00E4691C">
      <w:headerReference w:type="default" r:id="rId11"/>
      <w:pgSz w:w="11906" w:h="16838"/>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1385" w14:textId="77777777" w:rsidR="00EC36D2" w:rsidRDefault="00EC36D2" w:rsidP="000F1EE6">
      <w:pPr>
        <w:spacing w:after="0" w:line="240" w:lineRule="auto"/>
      </w:pPr>
      <w:r>
        <w:separator/>
      </w:r>
    </w:p>
  </w:endnote>
  <w:endnote w:type="continuationSeparator" w:id="0">
    <w:p w14:paraId="3BA6FFC5" w14:textId="77777777" w:rsidR="00EC36D2" w:rsidRDefault="00EC36D2" w:rsidP="000F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977B" w14:textId="77777777" w:rsidR="00EC36D2" w:rsidRDefault="00EC36D2" w:rsidP="000F1EE6">
      <w:pPr>
        <w:spacing w:after="0" w:line="240" w:lineRule="auto"/>
      </w:pPr>
      <w:r>
        <w:separator/>
      </w:r>
    </w:p>
  </w:footnote>
  <w:footnote w:type="continuationSeparator" w:id="0">
    <w:p w14:paraId="507ACF20" w14:textId="77777777" w:rsidR="00EC36D2" w:rsidRDefault="00EC36D2" w:rsidP="000F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7AD1" w14:textId="419B0BED" w:rsidR="000F1EE6" w:rsidRDefault="000F1EE6">
    <w:pPr>
      <w:pStyle w:val="Header"/>
      <w:rPr>
        <w:noProof/>
      </w:rPr>
    </w:pPr>
    <w:r>
      <w:rPr>
        <w:noProof/>
      </w:rPr>
      <w:drawing>
        <wp:anchor distT="0" distB="0" distL="114300" distR="114300" simplePos="0" relativeHeight="251658240" behindDoc="0" locked="0" layoutInCell="1" allowOverlap="1" wp14:anchorId="3378E595" wp14:editId="2FF0DFFF">
          <wp:simplePos x="0" y="0"/>
          <wp:positionH relativeFrom="margin">
            <wp:posOffset>3762375</wp:posOffset>
          </wp:positionH>
          <wp:positionV relativeFrom="margin">
            <wp:posOffset>-1221105</wp:posOffset>
          </wp:positionV>
          <wp:extent cx="2265680" cy="10858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_McVerry_Full_Logo_extagline_positive.jpg"/>
                  <pic:cNvPicPr/>
                </pic:nvPicPr>
                <pic:blipFill rotWithShape="1">
                  <a:blip r:embed="rId1">
                    <a:extLst>
                      <a:ext uri="{28A0092B-C50C-407E-A947-70E740481C1C}">
                        <a14:useLocalDpi xmlns:a14="http://schemas.microsoft.com/office/drawing/2010/main" val="0"/>
                      </a:ext>
                    </a:extLst>
                  </a:blip>
                  <a:srcRect l="6893" t="12308" r="6794" b="29197"/>
                  <a:stretch/>
                </pic:blipFill>
                <pic:spPr bwMode="auto">
                  <a:xfrm>
                    <a:off x="0" y="0"/>
                    <a:ext cx="2265680" cy="108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AD2E79" w14:textId="2708250F" w:rsidR="000F1EE6" w:rsidRPr="000F1EE6" w:rsidRDefault="000F1EE6">
    <w:pPr>
      <w:pStyle w:val="Header"/>
      <w:rPr>
        <w:rFonts w:ascii="Arial" w:hAnsi="Arial" w:cs="Arial"/>
        <w:b/>
        <w:color w:val="1B315E"/>
        <w:sz w:val="40"/>
      </w:rPr>
    </w:pPr>
    <w:r w:rsidRPr="000F1EE6">
      <w:rPr>
        <w:rFonts w:ascii="Arial" w:hAnsi="Arial" w:cs="Arial"/>
        <w:b/>
        <w:color w:val="1B315E"/>
        <w:sz w:val="40"/>
      </w:rPr>
      <w:t xml:space="preserve">Job </w:t>
    </w:r>
    <w:r w:rsidR="006C28EE">
      <w:rPr>
        <w:rFonts w:ascii="Arial" w:hAnsi="Arial" w:cs="Arial"/>
        <w:b/>
        <w:color w:val="1B315E"/>
        <w:sz w:val="40"/>
      </w:rPr>
      <w:t>Advertisement</w:t>
    </w:r>
  </w:p>
  <w:p w14:paraId="5BDCAC40" w14:textId="2B999186" w:rsidR="000F1EE6" w:rsidRDefault="000F1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3E2"/>
    <w:multiLevelType w:val="hybridMultilevel"/>
    <w:tmpl w:val="5EBA9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FF3812"/>
    <w:multiLevelType w:val="hybridMultilevel"/>
    <w:tmpl w:val="A1AAA6C4"/>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EF5D92"/>
    <w:multiLevelType w:val="hybridMultilevel"/>
    <w:tmpl w:val="071C3752"/>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A0C62CA"/>
    <w:multiLevelType w:val="hybridMultilevel"/>
    <w:tmpl w:val="34F03806"/>
    <w:lvl w:ilvl="0" w:tplc="445E1B2A">
      <w:numFmt w:val="bullet"/>
      <w:lvlText w:val="•"/>
      <w:lvlJc w:val="left"/>
      <w:pPr>
        <w:ind w:left="765" w:hanging="360"/>
      </w:pPr>
      <w:rPr>
        <w:rFonts w:ascii="Cambria" w:eastAsia="Times New Roman" w:hAnsi="Cambria" w:cs="Segoe UI" w:hint="default"/>
      </w:rPr>
    </w:lvl>
    <w:lvl w:ilvl="1" w:tplc="18090003">
      <w:start w:val="1"/>
      <w:numFmt w:val="bullet"/>
      <w:lvlText w:val="o"/>
      <w:lvlJc w:val="left"/>
      <w:pPr>
        <w:ind w:left="1485" w:hanging="360"/>
      </w:pPr>
      <w:rPr>
        <w:rFonts w:ascii="Courier New" w:hAnsi="Courier New" w:cs="Courier New" w:hint="default"/>
      </w:rPr>
    </w:lvl>
    <w:lvl w:ilvl="2" w:tplc="18090005">
      <w:start w:val="1"/>
      <w:numFmt w:val="bullet"/>
      <w:lvlText w:val=""/>
      <w:lvlJc w:val="left"/>
      <w:pPr>
        <w:ind w:left="2205" w:hanging="360"/>
      </w:pPr>
      <w:rPr>
        <w:rFonts w:ascii="Wingdings" w:hAnsi="Wingdings" w:hint="default"/>
      </w:rPr>
    </w:lvl>
    <w:lvl w:ilvl="3" w:tplc="18090001">
      <w:start w:val="1"/>
      <w:numFmt w:val="bullet"/>
      <w:lvlText w:val=""/>
      <w:lvlJc w:val="left"/>
      <w:pPr>
        <w:ind w:left="2925" w:hanging="360"/>
      </w:pPr>
      <w:rPr>
        <w:rFonts w:ascii="Symbol" w:hAnsi="Symbol" w:hint="default"/>
      </w:rPr>
    </w:lvl>
    <w:lvl w:ilvl="4" w:tplc="18090003">
      <w:start w:val="1"/>
      <w:numFmt w:val="bullet"/>
      <w:lvlText w:val="o"/>
      <w:lvlJc w:val="left"/>
      <w:pPr>
        <w:ind w:left="3645" w:hanging="360"/>
      </w:pPr>
      <w:rPr>
        <w:rFonts w:ascii="Courier New" w:hAnsi="Courier New" w:cs="Courier New" w:hint="default"/>
      </w:rPr>
    </w:lvl>
    <w:lvl w:ilvl="5" w:tplc="18090005">
      <w:start w:val="1"/>
      <w:numFmt w:val="bullet"/>
      <w:lvlText w:val=""/>
      <w:lvlJc w:val="left"/>
      <w:pPr>
        <w:ind w:left="4365" w:hanging="360"/>
      </w:pPr>
      <w:rPr>
        <w:rFonts w:ascii="Wingdings" w:hAnsi="Wingdings" w:hint="default"/>
      </w:rPr>
    </w:lvl>
    <w:lvl w:ilvl="6" w:tplc="18090001">
      <w:start w:val="1"/>
      <w:numFmt w:val="bullet"/>
      <w:lvlText w:val=""/>
      <w:lvlJc w:val="left"/>
      <w:pPr>
        <w:ind w:left="5085" w:hanging="360"/>
      </w:pPr>
      <w:rPr>
        <w:rFonts w:ascii="Symbol" w:hAnsi="Symbol" w:hint="default"/>
      </w:rPr>
    </w:lvl>
    <w:lvl w:ilvl="7" w:tplc="18090003">
      <w:start w:val="1"/>
      <w:numFmt w:val="bullet"/>
      <w:lvlText w:val="o"/>
      <w:lvlJc w:val="left"/>
      <w:pPr>
        <w:ind w:left="5805" w:hanging="360"/>
      </w:pPr>
      <w:rPr>
        <w:rFonts w:ascii="Courier New" w:hAnsi="Courier New" w:cs="Courier New" w:hint="default"/>
      </w:rPr>
    </w:lvl>
    <w:lvl w:ilvl="8" w:tplc="18090005">
      <w:start w:val="1"/>
      <w:numFmt w:val="bullet"/>
      <w:lvlText w:val=""/>
      <w:lvlJc w:val="left"/>
      <w:pPr>
        <w:ind w:left="6525" w:hanging="360"/>
      </w:pPr>
      <w:rPr>
        <w:rFonts w:ascii="Wingdings" w:hAnsi="Wingdings" w:hint="default"/>
      </w:rPr>
    </w:lvl>
  </w:abstractNum>
  <w:abstractNum w:abstractNumId="4" w15:restartNumberingAfterBreak="0">
    <w:nsid w:val="5AD30A65"/>
    <w:multiLevelType w:val="hybridMultilevel"/>
    <w:tmpl w:val="D4CE6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C5F7B01"/>
    <w:multiLevelType w:val="hybridMultilevel"/>
    <w:tmpl w:val="6F1CE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D000BEA"/>
    <w:multiLevelType w:val="hybridMultilevel"/>
    <w:tmpl w:val="64546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47B07DB"/>
    <w:multiLevelType w:val="hybridMultilevel"/>
    <w:tmpl w:val="216EE4D2"/>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6B207622"/>
    <w:multiLevelType w:val="hybridMultilevel"/>
    <w:tmpl w:val="B40E12F6"/>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74FB0E2D"/>
    <w:multiLevelType w:val="hybridMultilevel"/>
    <w:tmpl w:val="275A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9494AC7"/>
    <w:multiLevelType w:val="hybridMultilevel"/>
    <w:tmpl w:val="F44800AC"/>
    <w:lvl w:ilvl="0" w:tplc="5B0EA934">
      <w:start w:val="1"/>
      <w:numFmt w:val="bullet"/>
      <w:lvlText w:val=""/>
      <w:lvlJc w:val="left"/>
      <w:pPr>
        <w:ind w:left="920" w:hanging="360"/>
      </w:pPr>
      <w:rPr>
        <w:rFonts w:ascii="Symbol" w:hAnsi="Symbol" w:hint="default"/>
        <w:sz w:val="28"/>
      </w:rPr>
    </w:lvl>
    <w:lvl w:ilvl="1" w:tplc="18090003">
      <w:start w:val="1"/>
      <w:numFmt w:val="bullet"/>
      <w:lvlText w:val="o"/>
      <w:lvlJc w:val="left"/>
      <w:pPr>
        <w:ind w:left="1640" w:hanging="360"/>
      </w:pPr>
      <w:rPr>
        <w:rFonts w:ascii="Courier New" w:hAnsi="Courier New" w:cs="Courier New" w:hint="default"/>
      </w:rPr>
    </w:lvl>
    <w:lvl w:ilvl="2" w:tplc="18090005">
      <w:start w:val="1"/>
      <w:numFmt w:val="bullet"/>
      <w:lvlText w:val=""/>
      <w:lvlJc w:val="left"/>
      <w:pPr>
        <w:ind w:left="2360" w:hanging="360"/>
      </w:pPr>
      <w:rPr>
        <w:rFonts w:ascii="Wingdings" w:hAnsi="Wingdings" w:hint="default"/>
      </w:rPr>
    </w:lvl>
    <w:lvl w:ilvl="3" w:tplc="18090001">
      <w:start w:val="1"/>
      <w:numFmt w:val="bullet"/>
      <w:lvlText w:val=""/>
      <w:lvlJc w:val="left"/>
      <w:pPr>
        <w:ind w:left="3080" w:hanging="360"/>
      </w:pPr>
      <w:rPr>
        <w:rFonts w:ascii="Symbol" w:hAnsi="Symbol" w:hint="default"/>
      </w:rPr>
    </w:lvl>
    <w:lvl w:ilvl="4" w:tplc="18090003">
      <w:start w:val="1"/>
      <w:numFmt w:val="bullet"/>
      <w:lvlText w:val="o"/>
      <w:lvlJc w:val="left"/>
      <w:pPr>
        <w:ind w:left="3800" w:hanging="360"/>
      </w:pPr>
      <w:rPr>
        <w:rFonts w:ascii="Courier New" w:hAnsi="Courier New" w:cs="Courier New" w:hint="default"/>
      </w:rPr>
    </w:lvl>
    <w:lvl w:ilvl="5" w:tplc="18090005">
      <w:start w:val="1"/>
      <w:numFmt w:val="bullet"/>
      <w:lvlText w:val=""/>
      <w:lvlJc w:val="left"/>
      <w:pPr>
        <w:ind w:left="4520" w:hanging="360"/>
      </w:pPr>
      <w:rPr>
        <w:rFonts w:ascii="Wingdings" w:hAnsi="Wingdings" w:hint="default"/>
      </w:rPr>
    </w:lvl>
    <w:lvl w:ilvl="6" w:tplc="18090001">
      <w:start w:val="1"/>
      <w:numFmt w:val="bullet"/>
      <w:lvlText w:val=""/>
      <w:lvlJc w:val="left"/>
      <w:pPr>
        <w:ind w:left="5240" w:hanging="360"/>
      </w:pPr>
      <w:rPr>
        <w:rFonts w:ascii="Symbol" w:hAnsi="Symbol" w:hint="default"/>
      </w:rPr>
    </w:lvl>
    <w:lvl w:ilvl="7" w:tplc="18090003">
      <w:start w:val="1"/>
      <w:numFmt w:val="bullet"/>
      <w:lvlText w:val="o"/>
      <w:lvlJc w:val="left"/>
      <w:pPr>
        <w:ind w:left="5960" w:hanging="360"/>
      </w:pPr>
      <w:rPr>
        <w:rFonts w:ascii="Courier New" w:hAnsi="Courier New" w:cs="Courier New" w:hint="default"/>
      </w:rPr>
    </w:lvl>
    <w:lvl w:ilvl="8" w:tplc="18090005">
      <w:start w:val="1"/>
      <w:numFmt w:val="bullet"/>
      <w:lvlText w:val=""/>
      <w:lvlJc w:val="left"/>
      <w:pPr>
        <w:ind w:left="6680" w:hanging="360"/>
      </w:pPr>
      <w:rPr>
        <w:rFonts w:ascii="Wingdings" w:hAnsi="Wingdings" w:hint="default"/>
      </w:rPr>
    </w:lvl>
  </w:abstractNum>
  <w:abstractNum w:abstractNumId="11" w15:restartNumberingAfterBreak="0">
    <w:nsid w:val="7DB84169"/>
    <w:multiLevelType w:val="hybridMultilevel"/>
    <w:tmpl w:val="973666CC"/>
    <w:lvl w:ilvl="0" w:tplc="3196D79E">
      <w:start w:val="1"/>
      <w:numFmt w:val="bullet"/>
      <w:lvlText w:val=""/>
      <w:lvlJc w:val="left"/>
      <w:pPr>
        <w:ind w:left="720" w:hanging="360"/>
      </w:pPr>
      <w:rPr>
        <w:rFonts w:ascii="Symbol" w:hAnsi="Symbol" w:hint="default"/>
        <w:color w:val="auto"/>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4"/>
  </w:num>
  <w:num w:numId="5">
    <w:abstractNumId w:val="5"/>
  </w:num>
  <w:num w:numId="6">
    <w:abstractNumId w:val="9"/>
  </w:num>
  <w:num w:numId="7">
    <w:abstractNumId w:val="0"/>
  </w:num>
  <w:num w:numId="8">
    <w:abstractNumId w:val="1"/>
  </w:num>
  <w:num w:numId="9">
    <w:abstractNumId w:val="7"/>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E6"/>
    <w:rsid w:val="0003122C"/>
    <w:rsid w:val="000F1EE6"/>
    <w:rsid w:val="00182EF0"/>
    <w:rsid w:val="00352D1A"/>
    <w:rsid w:val="003E0B69"/>
    <w:rsid w:val="003F3CDD"/>
    <w:rsid w:val="004501E2"/>
    <w:rsid w:val="004C3D21"/>
    <w:rsid w:val="0051688D"/>
    <w:rsid w:val="005A22C7"/>
    <w:rsid w:val="0064562F"/>
    <w:rsid w:val="00680924"/>
    <w:rsid w:val="006A4231"/>
    <w:rsid w:val="006C28EE"/>
    <w:rsid w:val="00705C83"/>
    <w:rsid w:val="00733A04"/>
    <w:rsid w:val="008440D6"/>
    <w:rsid w:val="00863860"/>
    <w:rsid w:val="00892702"/>
    <w:rsid w:val="009A409E"/>
    <w:rsid w:val="009A6035"/>
    <w:rsid w:val="009C7C15"/>
    <w:rsid w:val="009D3667"/>
    <w:rsid w:val="009D7682"/>
    <w:rsid w:val="00A343FC"/>
    <w:rsid w:val="00AA5FA0"/>
    <w:rsid w:val="00BE7D90"/>
    <w:rsid w:val="00CA4A84"/>
    <w:rsid w:val="00E4691C"/>
    <w:rsid w:val="00E50E2B"/>
    <w:rsid w:val="00E51711"/>
    <w:rsid w:val="00EA36D6"/>
    <w:rsid w:val="00EA5856"/>
    <w:rsid w:val="00EC36D2"/>
    <w:rsid w:val="00EE6CF5"/>
    <w:rsid w:val="00EF1173"/>
    <w:rsid w:val="00F954E8"/>
    <w:rsid w:val="00FC10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5210F"/>
  <w15:chartTrackingRefBased/>
  <w15:docId w15:val="{3459DA14-C372-4749-ACCD-29DF5F6D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3C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EE6"/>
  </w:style>
  <w:style w:type="paragraph" w:styleId="Footer">
    <w:name w:val="footer"/>
    <w:basedOn w:val="Normal"/>
    <w:link w:val="FooterChar"/>
    <w:uiPriority w:val="99"/>
    <w:unhideWhenUsed/>
    <w:rsid w:val="000F1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EE6"/>
  </w:style>
  <w:style w:type="character" w:styleId="Hyperlink">
    <w:name w:val="Hyperlink"/>
    <w:basedOn w:val="DefaultParagraphFont"/>
    <w:uiPriority w:val="99"/>
    <w:unhideWhenUsed/>
    <w:rsid w:val="00E4691C"/>
    <w:rPr>
      <w:color w:val="0563C1" w:themeColor="hyperlink"/>
      <w:u w:val="single"/>
    </w:rPr>
  </w:style>
  <w:style w:type="character" w:styleId="UnresolvedMention">
    <w:name w:val="Unresolved Mention"/>
    <w:basedOn w:val="DefaultParagraphFont"/>
    <w:uiPriority w:val="99"/>
    <w:semiHidden/>
    <w:unhideWhenUsed/>
    <w:rsid w:val="00E4691C"/>
    <w:rPr>
      <w:color w:val="605E5C"/>
      <w:shd w:val="clear" w:color="auto" w:fill="E1DFDD"/>
    </w:rPr>
  </w:style>
  <w:style w:type="paragraph" w:styleId="ListParagraph">
    <w:name w:val="List Paragraph"/>
    <w:basedOn w:val="Normal"/>
    <w:uiPriority w:val="1"/>
    <w:qFormat/>
    <w:rsid w:val="0051688D"/>
    <w:pPr>
      <w:ind w:left="720"/>
      <w:contextualSpacing/>
    </w:pPr>
  </w:style>
  <w:style w:type="paragraph" w:styleId="NormalWeb">
    <w:name w:val="Normal (Web)"/>
    <w:basedOn w:val="Normal"/>
    <w:uiPriority w:val="99"/>
    <w:semiHidden/>
    <w:unhideWhenUsed/>
    <w:rsid w:val="006C28E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A36D6"/>
    <w:rPr>
      <w:b/>
      <w:bCs/>
    </w:rPr>
  </w:style>
  <w:style w:type="paragraph" w:styleId="BodyText">
    <w:name w:val="Body Text"/>
    <w:basedOn w:val="Normal"/>
    <w:link w:val="BodyTextChar"/>
    <w:uiPriority w:val="1"/>
    <w:qFormat/>
    <w:rsid w:val="0064562F"/>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64562F"/>
    <w:rPr>
      <w:rFonts w:ascii="Microsoft Sans Serif" w:eastAsia="Microsoft Sans Serif" w:hAnsi="Microsoft Sans Serif" w:cs="Microsoft Sans Serif"/>
      <w:sz w:val="24"/>
      <w:szCs w:val="24"/>
      <w:lang w:val="en-US"/>
    </w:rPr>
  </w:style>
  <w:style w:type="table" w:styleId="TableGrid">
    <w:name w:val="Table Grid"/>
    <w:basedOn w:val="TableNormal"/>
    <w:uiPriority w:val="39"/>
    <w:rsid w:val="0064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3CD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3F3CDD"/>
  </w:style>
  <w:style w:type="character" w:customStyle="1" w:styleId="eop">
    <w:name w:val="eop"/>
    <w:basedOn w:val="DefaultParagraphFont"/>
    <w:rsid w:val="003F3CDD"/>
  </w:style>
  <w:style w:type="paragraph" w:customStyle="1" w:styleId="paragraph">
    <w:name w:val="paragraph"/>
    <w:basedOn w:val="Normal"/>
    <w:rsid w:val="003F3CD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cxw97089884">
    <w:name w:val="scxw97089884"/>
    <w:basedOn w:val="DefaultParagraphFont"/>
    <w:rsid w:val="003F3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1477">
      <w:bodyDiv w:val="1"/>
      <w:marLeft w:val="0"/>
      <w:marRight w:val="0"/>
      <w:marTop w:val="0"/>
      <w:marBottom w:val="0"/>
      <w:divBdr>
        <w:top w:val="none" w:sz="0" w:space="0" w:color="auto"/>
        <w:left w:val="none" w:sz="0" w:space="0" w:color="auto"/>
        <w:bottom w:val="none" w:sz="0" w:space="0" w:color="auto"/>
        <w:right w:val="none" w:sz="0" w:space="0" w:color="auto"/>
      </w:divBdr>
    </w:div>
    <w:div w:id="61291339">
      <w:bodyDiv w:val="1"/>
      <w:marLeft w:val="0"/>
      <w:marRight w:val="0"/>
      <w:marTop w:val="0"/>
      <w:marBottom w:val="0"/>
      <w:divBdr>
        <w:top w:val="none" w:sz="0" w:space="0" w:color="auto"/>
        <w:left w:val="none" w:sz="0" w:space="0" w:color="auto"/>
        <w:bottom w:val="none" w:sz="0" w:space="0" w:color="auto"/>
        <w:right w:val="none" w:sz="0" w:space="0" w:color="auto"/>
      </w:divBdr>
    </w:div>
    <w:div w:id="66808868">
      <w:bodyDiv w:val="1"/>
      <w:marLeft w:val="0"/>
      <w:marRight w:val="0"/>
      <w:marTop w:val="0"/>
      <w:marBottom w:val="0"/>
      <w:divBdr>
        <w:top w:val="none" w:sz="0" w:space="0" w:color="auto"/>
        <w:left w:val="none" w:sz="0" w:space="0" w:color="auto"/>
        <w:bottom w:val="none" w:sz="0" w:space="0" w:color="auto"/>
        <w:right w:val="none" w:sz="0" w:space="0" w:color="auto"/>
      </w:divBdr>
    </w:div>
    <w:div w:id="145439610">
      <w:bodyDiv w:val="1"/>
      <w:marLeft w:val="0"/>
      <w:marRight w:val="0"/>
      <w:marTop w:val="0"/>
      <w:marBottom w:val="0"/>
      <w:divBdr>
        <w:top w:val="none" w:sz="0" w:space="0" w:color="auto"/>
        <w:left w:val="none" w:sz="0" w:space="0" w:color="auto"/>
        <w:bottom w:val="none" w:sz="0" w:space="0" w:color="auto"/>
        <w:right w:val="none" w:sz="0" w:space="0" w:color="auto"/>
      </w:divBdr>
    </w:div>
    <w:div w:id="168762993">
      <w:bodyDiv w:val="1"/>
      <w:marLeft w:val="0"/>
      <w:marRight w:val="0"/>
      <w:marTop w:val="0"/>
      <w:marBottom w:val="0"/>
      <w:divBdr>
        <w:top w:val="none" w:sz="0" w:space="0" w:color="auto"/>
        <w:left w:val="none" w:sz="0" w:space="0" w:color="auto"/>
        <w:bottom w:val="none" w:sz="0" w:space="0" w:color="auto"/>
        <w:right w:val="none" w:sz="0" w:space="0" w:color="auto"/>
      </w:divBdr>
    </w:div>
    <w:div w:id="177239160">
      <w:bodyDiv w:val="1"/>
      <w:marLeft w:val="0"/>
      <w:marRight w:val="0"/>
      <w:marTop w:val="0"/>
      <w:marBottom w:val="0"/>
      <w:divBdr>
        <w:top w:val="none" w:sz="0" w:space="0" w:color="auto"/>
        <w:left w:val="none" w:sz="0" w:space="0" w:color="auto"/>
        <w:bottom w:val="none" w:sz="0" w:space="0" w:color="auto"/>
        <w:right w:val="none" w:sz="0" w:space="0" w:color="auto"/>
      </w:divBdr>
    </w:div>
    <w:div w:id="329988431">
      <w:bodyDiv w:val="1"/>
      <w:marLeft w:val="0"/>
      <w:marRight w:val="0"/>
      <w:marTop w:val="0"/>
      <w:marBottom w:val="0"/>
      <w:divBdr>
        <w:top w:val="none" w:sz="0" w:space="0" w:color="auto"/>
        <w:left w:val="none" w:sz="0" w:space="0" w:color="auto"/>
        <w:bottom w:val="none" w:sz="0" w:space="0" w:color="auto"/>
        <w:right w:val="none" w:sz="0" w:space="0" w:color="auto"/>
      </w:divBdr>
    </w:div>
    <w:div w:id="494153978">
      <w:bodyDiv w:val="1"/>
      <w:marLeft w:val="0"/>
      <w:marRight w:val="0"/>
      <w:marTop w:val="0"/>
      <w:marBottom w:val="0"/>
      <w:divBdr>
        <w:top w:val="none" w:sz="0" w:space="0" w:color="auto"/>
        <w:left w:val="none" w:sz="0" w:space="0" w:color="auto"/>
        <w:bottom w:val="none" w:sz="0" w:space="0" w:color="auto"/>
        <w:right w:val="none" w:sz="0" w:space="0" w:color="auto"/>
      </w:divBdr>
    </w:div>
    <w:div w:id="579563566">
      <w:bodyDiv w:val="1"/>
      <w:marLeft w:val="0"/>
      <w:marRight w:val="0"/>
      <w:marTop w:val="0"/>
      <w:marBottom w:val="0"/>
      <w:divBdr>
        <w:top w:val="none" w:sz="0" w:space="0" w:color="auto"/>
        <w:left w:val="none" w:sz="0" w:space="0" w:color="auto"/>
        <w:bottom w:val="none" w:sz="0" w:space="0" w:color="auto"/>
        <w:right w:val="none" w:sz="0" w:space="0" w:color="auto"/>
      </w:divBdr>
    </w:div>
    <w:div w:id="985012888">
      <w:bodyDiv w:val="1"/>
      <w:marLeft w:val="0"/>
      <w:marRight w:val="0"/>
      <w:marTop w:val="0"/>
      <w:marBottom w:val="0"/>
      <w:divBdr>
        <w:top w:val="none" w:sz="0" w:space="0" w:color="auto"/>
        <w:left w:val="none" w:sz="0" w:space="0" w:color="auto"/>
        <w:bottom w:val="none" w:sz="0" w:space="0" w:color="auto"/>
        <w:right w:val="none" w:sz="0" w:space="0" w:color="auto"/>
      </w:divBdr>
    </w:div>
    <w:div w:id="1054623918">
      <w:bodyDiv w:val="1"/>
      <w:marLeft w:val="0"/>
      <w:marRight w:val="0"/>
      <w:marTop w:val="0"/>
      <w:marBottom w:val="0"/>
      <w:divBdr>
        <w:top w:val="none" w:sz="0" w:space="0" w:color="auto"/>
        <w:left w:val="none" w:sz="0" w:space="0" w:color="auto"/>
        <w:bottom w:val="none" w:sz="0" w:space="0" w:color="auto"/>
        <w:right w:val="none" w:sz="0" w:space="0" w:color="auto"/>
      </w:divBdr>
    </w:div>
    <w:div w:id="1074282851">
      <w:bodyDiv w:val="1"/>
      <w:marLeft w:val="0"/>
      <w:marRight w:val="0"/>
      <w:marTop w:val="0"/>
      <w:marBottom w:val="0"/>
      <w:divBdr>
        <w:top w:val="none" w:sz="0" w:space="0" w:color="auto"/>
        <w:left w:val="none" w:sz="0" w:space="0" w:color="auto"/>
        <w:bottom w:val="none" w:sz="0" w:space="0" w:color="auto"/>
        <w:right w:val="none" w:sz="0" w:space="0" w:color="auto"/>
      </w:divBdr>
    </w:div>
    <w:div w:id="1365474572">
      <w:bodyDiv w:val="1"/>
      <w:marLeft w:val="0"/>
      <w:marRight w:val="0"/>
      <w:marTop w:val="0"/>
      <w:marBottom w:val="0"/>
      <w:divBdr>
        <w:top w:val="none" w:sz="0" w:space="0" w:color="auto"/>
        <w:left w:val="none" w:sz="0" w:space="0" w:color="auto"/>
        <w:bottom w:val="none" w:sz="0" w:space="0" w:color="auto"/>
        <w:right w:val="none" w:sz="0" w:space="0" w:color="auto"/>
      </w:divBdr>
    </w:div>
    <w:div w:id="1461875582">
      <w:bodyDiv w:val="1"/>
      <w:marLeft w:val="0"/>
      <w:marRight w:val="0"/>
      <w:marTop w:val="0"/>
      <w:marBottom w:val="0"/>
      <w:divBdr>
        <w:top w:val="none" w:sz="0" w:space="0" w:color="auto"/>
        <w:left w:val="none" w:sz="0" w:space="0" w:color="auto"/>
        <w:bottom w:val="none" w:sz="0" w:space="0" w:color="auto"/>
        <w:right w:val="none" w:sz="0" w:space="0" w:color="auto"/>
      </w:divBdr>
    </w:div>
    <w:div w:id="1506481184">
      <w:bodyDiv w:val="1"/>
      <w:marLeft w:val="0"/>
      <w:marRight w:val="0"/>
      <w:marTop w:val="0"/>
      <w:marBottom w:val="0"/>
      <w:divBdr>
        <w:top w:val="none" w:sz="0" w:space="0" w:color="auto"/>
        <w:left w:val="none" w:sz="0" w:space="0" w:color="auto"/>
        <w:bottom w:val="none" w:sz="0" w:space="0" w:color="auto"/>
        <w:right w:val="none" w:sz="0" w:space="0" w:color="auto"/>
      </w:divBdr>
    </w:div>
    <w:div w:id="1552424682">
      <w:bodyDiv w:val="1"/>
      <w:marLeft w:val="0"/>
      <w:marRight w:val="0"/>
      <w:marTop w:val="0"/>
      <w:marBottom w:val="0"/>
      <w:divBdr>
        <w:top w:val="none" w:sz="0" w:space="0" w:color="auto"/>
        <w:left w:val="none" w:sz="0" w:space="0" w:color="auto"/>
        <w:bottom w:val="none" w:sz="0" w:space="0" w:color="auto"/>
        <w:right w:val="none" w:sz="0" w:space="0" w:color="auto"/>
      </w:divBdr>
    </w:div>
    <w:div w:id="1616325472">
      <w:bodyDiv w:val="1"/>
      <w:marLeft w:val="0"/>
      <w:marRight w:val="0"/>
      <w:marTop w:val="0"/>
      <w:marBottom w:val="0"/>
      <w:divBdr>
        <w:top w:val="none" w:sz="0" w:space="0" w:color="auto"/>
        <w:left w:val="none" w:sz="0" w:space="0" w:color="auto"/>
        <w:bottom w:val="none" w:sz="0" w:space="0" w:color="auto"/>
        <w:right w:val="none" w:sz="0" w:space="0" w:color="auto"/>
      </w:divBdr>
    </w:div>
    <w:div w:id="1749768907">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59255349">
      <w:bodyDiv w:val="1"/>
      <w:marLeft w:val="0"/>
      <w:marRight w:val="0"/>
      <w:marTop w:val="0"/>
      <w:marBottom w:val="0"/>
      <w:divBdr>
        <w:top w:val="none" w:sz="0" w:space="0" w:color="auto"/>
        <w:left w:val="none" w:sz="0" w:space="0" w:color="auto"/>
        <w:bottom w:val="none" w:sz="0" w:space="0" w:color="auto"/>
        <w:right w:val="none" w:sz="0" w:space="0" w:color="auto"/>
      </w:divBdr>
    </w:div>
    <w:div w:id="1816604314">
      <w:bodyDiv w:val="1"/>
      <w:marLeft w:val="0"/>
      <w:marRight w:val="0"/>
      <w:marTop w:val="0"/>
      <w:marBottom w:val="0"/>
      <w:divBdr>
        <w:top w:val="none" w:sz="0" w:space="0" w:color="auto"/>
        <w:left w:val="none" w:sz="0" w:space="0" w:color="auto"/>
        <w:bottom w:val="none" w:sz="0" w:space="0" w:color="auto"/>
        <w:right w:val="none" w:sz="0" w:space="0" w:color="auto"/>
      </w:divBdr>
    </w:div>
    <w:div w:id="1837382841">
      <w:bodyDiv w:val="1"/>
      <w:marLeft w:val="0"/>
      <w:marRight w:val="0"/>
      <w:marTop w:val="0"/>
      <w:marBottom w:val="0"/>
      <w:divBdr>
        <w:top w:val="none" w:sz="0" w:space="0" w:color="auto"/>
        <w:left w:val="none" w:sz="0" w:space="0" w:color="auto"/>
        <w:bottom w:val="none" w:sz="0" w:space="0" w:color="auto"/>
        <w:right w:val="none" w:sz="0" w:space="0" w:color="auto"/>
      </w:divBdr>
    </w:div>
    <w:div w:id="1858809293">
      <w:bodyDiv w:val="1"/>
      <w:marLeft w:val="0"/>
      <w:marRight w:val="0"/>
      <w:marTop w:val="0"/>
      <w:marBottom w:val="0"/>
      <w:divBdr>
        <w:top w:val="none" w:sz="0" w:space="0" w:color="auto"/>
        <w:left w:val="none" w:sz="0" w:space="0" w:color="auto"/>
        <w:bottom w:val="none" w:sz="0" w:space="0" w:color="auto"/>
        <w:right w:val="none" w:sz="0" w:space="0" w:color="auto"/>
      </w:divBdr>
    </w:div>
    <w:div w:id="1949849908">
      <w:bodyDiv w:val="1"/>
      <w:marLeft w:val="0"/>
      <w:marRight w:val="0"/>
      <w:marTop w:val="0"/>
      <w:marBottom w:val="0"/>
      <w:divBdr>
        <w:top w:val="none" w:sz="0" w:space="0" w:color="auto"/>
        <w:left w:val="none" w:sz="0" w:space="0" w:color="auto"/>
        <w:bottom w:val="none" w:sz="0" w:space="0" w:color="auto"/>
        <w:right w:val="none" w:sz="0" w:space="0" w:color="auto"/>
      </w:divBdr>
    </w:div>
    <w:div w:id="198115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pmvtrust.i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10c640-b535-4e56-9f3b-8107caf1b138">
      <Terms xmlns="http://schemas.microsoft.com/office/infopath/2007/PartnerControls"/>
    </lcf76f155ced4ddcb4097134ff3c332f>
    <TaxCatchAll xmlns="106122eb-de3b-4aa3-9caf-462f936ac5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CFD4548ADD04092FF1369715B5A6A" ma:contentTypeVersion="18" ma:contentTypeDescription="Create a new document." ma:contentTypeScope="" ma:versionID="ff5b89c05c606420b33df5a94023b8bc">
  <xsd:schema xmlns:xsd="http://www.w3.org/2001/XMLSchema" xmlns:xs="http://www.w3.org/2001/XMLSchema" xmlns:p="http://schemas.microsoft.com/office/2006/metadata/properties" xmlns:ns2="1710c640-b535-4e56-9f3b-8107caf1b138" xmlns:ns3="106122eb-de3b-4aa3-9caf-462f936ac5e1" targetNamespace="http://schemas.microsoft.com/office/2006/metadata/properties" ma:root="true" ma:fieldsID="33a67470f541e0f3d128fd77b1d02f7e" ns2:_="" ns3:_="">
    <xsd:import namespace="1710c640-b535-4e56-9f3b-8107caf1b138"/>
    <xsd:import namespace="106122eb-de3b-4aa3-9caf-462f936ac5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0c640-b535-4e56-9f3b-8107caf1b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cf4729-3770-49f8-8c0c-c860723460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122eb-de3b-4aa3-9caf-462f936ac5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911c07-a356-4574-84f8-3dc262abee89}" ma:internalName="TaxCatchAll" ma:showField="CatchAllData" ma:web="106122eb-de3b-4aa3-9caf-462f936ac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8CE13-A398-4E9B-A53C-0379F75065C5}">
  <ds:schemaRefs>
    <ds:schemaRef ds:uri="http://schemas.microsoft.com/office/2006/metadata/properties"/>
    <ds:schemaRef ds:uri="http://schemas.microsoft.com/office/infopath/2007/PartnerControls"/>
    <ds:schemaRef ds:uri="1710c640-b535-4e56-9f3b-8107caf1b138"/>
    <ds:schemaRef ds:uri="106122eb-de3b-4aa3-9caf-462f936ac5e1"/>
  </ds:schemaRefs>
</ds:datastoreItem>
</file>

<file path=customXml/itemProps2.xml><?xml version="1.0" encoding="utf-8"?>
<ds:datastoreItem xmlns:ds="http://schemas.openxmlformats.org/officeDocument/2006/customXml" ds:itemID="{522A3C98-9D9D-4708-ACC6-A6F7542C7101}">
  <ds:schemaRefs>
    <ds:schemaRef ds:uri="http://schemas.microsoft.com/sharepoint/v3/contenttype/forms"/>
  </ds:schemaRefs>
</ds:datastoreItem>
</file>

<file path=customXml/itemProps3.xml><?xml version="1.0" encoding="utf-8"?>
<ds:datastoreItem xmlns:ds="http://schemas.openxmlformats.org/officeDocument/2006/customXml" ds:itemID="{7EE418EE-43D6-4F62-BC6F-23F9D42BC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0c640-b535-4e56-9f3b-8107caf1b138"/>
    <ds:schemaRef ds:uri="106122eb-de3b-4aa3-9caf-462f936ac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Hally</dc:creator>
  <cp:keywords/>
  <dc:description/>
  <cp:lastModifiedBy>Robin Lopez</cp:lastModifiedBy>
  <cp:revision>4</cp:revision>
  <cp:lastPrinted>2025-06-12T13:51:00Z</cp:lastPrinted>
  <dcterms:created xsi:type="dcterms:W3CDTF">2026-03-06T12:02:00Z</dcterms:created>
  <dcterms:modified xsi:type="dcterms:W3CDTF">2026-03-09T13:21:00Z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0x010100BE1CFD4548ADD04092FF1369715B5A6A</vt:lpwstr>
  </property>
  <property fmtid="{D5CDD505-2E9C-101B-9397-08002B2CF9AE}" pid="3" name="MediaServiceImageTags">
    <vt:lpwstr/>
  </property>
</Properties>
</file>