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3BF7" w14:textId="77777777" w:rsidR="008C1150" w:rsidRDefault="008C1150">
      <w:pPr>
        <w:pStyle w:val="Heading1"/>
      </w:pPr>
    </w:p>
    <w:p w14:paraId="3BEFE115" w14:textId="77777777" w:rsidR="008C1150" w:rsidRPr="00CD0B0B" w:rsidRDefault="008C1150" w:rsidP="008C1150">
      <w:pPr>
        <w:jc w:val="center"/>
        <w:rPr>
          <w:color w:val="FF0000"/>
        </w:rPr>
      </w:pPr>
      <w:r>
        <w:rPr>
          <w:noProof/>
        </w:rPr>
        <w:drawing>
          <wp:inline distT="0" distB="0" distL="0" distR="0" wp14:anchorId="0065A3CB" wp14:editId="19BBDCC1">
            <wp:extent cx="1152525" cy="936427"/>
            <wp:effectExtent l="0" t="0" r="0" b="0"/>
            <wp:docPr id="1" name="Picture 1" descr="A logo with colorful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peop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954" cy="948963"/>
                    </a:xfrm>
                    <a:prstGeom prst="rect">
                      <a:avLst/>
                    </a:prstGeom>
                    <a:noFill/>
                    <a:ln>
                      <a:noFill/>
                    </a:ln>
                  </pic:spPr>
                </pic:pic>
              </a:graphicData>
            </a:graphic>
          </wp:inline>
        </w:drawing>
      </w:r>
    </w:p>
    <w:p w14:paraId="7C9AAC0E" w14:textId="204F8E01" w:rsidR="008C1150" w:rsidRPr="007527ED" w:rsidRDefault="008C1150" w:rsidP="008C1150">
      <w:pPr>
        <w:spacing w:after="0" w:line="240" w:lineRule="auto"/>
        <w:jc w:val="center"/>
        <w:rPr>
          <w:rFonts w:ascii="Calibri" w:hAnsi="Calibri" w:cs="Calibri"/>
        </w:rPr>
      </w:pPr>
      <w:r w:rsidRPr="007527ED">
        <w:rPr>
          <w:rFonts w:ascii="Calibri" w:hAnsi="Calibri" w:cs="Calibri"/>
        </w:rPr>
        <w:t xml:space="preserve">LEDP </w:t>
      </w:r>
      <w:r w:rsidR="007527ED" w:rsidRPr="007527ED">
        <w:rPr>
          <w:rFonts w:ascii="Calibri" w:hAnsi="Calibri" w:cs="Calibri"/>
        </w:rPr>
        <w:t>Block 10, Unit C1 &amp; C2</w:t>
      </w:r>
      <w:r w:rsidRPr="007527ED">
        <w:rPr>
          <w:rFonts w:ascii="Calibri" w:hAnsi="Calibri" w:cs="Calibri"/>
        </w:rPr>
        <w:t>, Roxboro Road, Limerick</w:t>
      </w:r>
    </w:p>
    <w:p w14:paraId="54C79596" w14:textId="77777777" w:rsidR="008C1150" w:rsidRPr="007527ED" w:rsidRDefault="008C1150" w:rsidP="008C1150">
      <w:pPr>
        <w:jc w:val="center"/>
        <w:rPr>
          <w:rFonts w:ascii="Calibri" w:hAnsi="Calibri" w:cs="Calibri"/>
          <w:b/>
          <w:bCs/>
          <w:sz w:val="28"/>
          <w:szCs w:val="28"/>
        </w:rPr>
      </w:pPr>
      <w:bookmarkStart w:id="0" w:name="_Hlk212555501"/>
      <w:r w:rsidRPr="007527ED">
        <w:rPr>
          <w:rFonts w:ascii="Calibri" w:hAnsi="Calibri" w:cs="Calibri"/>
          <w:b/>
          <w:bCs/>
          <w:sz w:val="28"/>
          <w:szCs w:val="28"/>
        </w:rPr>
        <w:t xml:space="preserve">Engage in Education </w:t>
      </w:r>
    </w:p>
    <w:tbl>
      <w:tblPr>
        <w:tblStyle w:val="TableGrid"/>
        <w:tblpPr w:leftFromText="180" w:rightFromText="180" w:vertAnchor="text" w:horzAnchor="margin" w:tblpY="169"/>
        <w:tblW w:w="0" w:type="auto"/>
        <w:tblLook w:val="04A0" w:firstRow="1" w:lastRow="0" w:firstColumn="1" w:lastColumn="0" w:noHBand="0" w:noVBand="1"/>
      </w:tblPr>
      <w:tblGrid>
        <w:gridCol w:w="8630"/>
      </w:tblGrid>
      <w:tr w:rsidR="007527ED" w:rsidRPr="007527ED" w14:paraId="3CE61E8A" w14:textId="77777777" w:rsidTr="007527ED">
        <w:trPr>
          <w:trHeight w:val="3192"/>
        </w:trPr>
        <w:tc>
          <w:tcPr>
            <w:tcW w:w="8630" w:type="dxa"/>
          </w:tcPr>
          <w:bookmarkEnd w:id="0"/>
          <w:p w14:paraId="422FC004" w14:textId="4873DEC3" w:rsidR="007527ED" w:rsidRPr="007527ED" w:rsidRDefault="007527ED" w:rsidP="00653679">
            <w:pPr>
              <w:jc w:val="both"/>
              <w:rPr>
                <w:rFonts w:ascii="Calibri" w:hAnsi="Calibri" w:cs="Calibri"/>
                <w:sz w:val="24"/>
                <w:szCs w:val="24"/>
              </w:rPr>
            </w:pPr>
            <w:r w:rsidRPr="007527ED">
              <w:rPr>
                <w:rFonts w:ascii="Calibri" w:hAnsi="Calibri" w:cs="Calibri"/>
                <w:sz w:val="24"/>
                <w:szCs w:val="24"/>
              </w:rPr>
              <w:t>Engage in Education is a non-profit organization based in Limerick City. We support students &amp; parents from socioeconomic disadvantaged areas &amp; communities to progress in education. We provide information, encouragement, financial and emotional support to empower students and their families to make the commitment necessary to advance through all levels of the education system.</w:t>
            </w:r>
            <w:r w:rsidR="000579AC">
              <w:rPr>
                <w:rFonts w:ascii="Calibri" w:hAnsi="Calibri" w:cs="Calibri"/>
                <w:sz w:val="24"/>
                <w:szCs w:val="24"/>
              </w:rPr>
              <w:t xml:space="preserve"> </w:t>
            </w:r>
            <w:r w:rsidRPr="007527ED">
              <w:rPr>
                <w:rFonts w:ascii="Calibri" w:hAnsi="Calibri" w:cs="Calibri"/>
                <w:sz w:val="24"/>
                <w:szCs w:val="24"/>
              </w:rPr>
              <w:t>We believe educational attainment is vital for social integration, wellbeing, and life opportunities. We work in partnership with students, parents, schools, colleges, and community-based organizations. We currently deliver 3 education</w:t>
            </w:r>
            <w:r w:rsidR="000579AC">
              <w:rPr>
                <w:rFonts w:ascii="Calibri" w:hAnsi="Calibri" w:cs="Calibri"/>
                <w:sz w:val="24"/>
                <w:szCs w:val="24"/>
              </w:rPr>
              <w:t xml:space="preserve"> </w:t>
            </w:r>
            <w:proofErr w:type="spellStart"/>
            <w:r w:rsidRPr="007527ED">
              <w:rPr>
                <w:rFonts w:ascii="Calibri" w:hAnsi="Calibri" w:cs="Calibri"/>
                <w:sz w:val="24"/>
                <w:szCs w:val="24"/>
              </w:rPr>
              <w:t>programmes</w:t>
            </w:r>
            <w:proofErr w:type="spellEnd"/>
            <w:r w:rsidR="000579AC">
              <w:rPr>
                <w:rFonts w:ascii="Calibri" w:hAnsi="Calibri" w:cs="Calibri"/>
                <w:sz w:val="24"/>
                <w:szCs w:val="24"/>
              </w:rPr>
              <w:t xml:space="preserve"> – </w:t>
            </w:r>
            <w:r w:rsidRPr="007527ED">
              <w:rPr>
                <w:rFonts w:ascii="Calibri" w:hAnsi="Calibri" w:cs="Calibri"/>
                <w:sz w:val="24"/>
                <w:szCs w:val="24"/>
              </w:rPr>
              <w:t>Nurture</w:t>
            </w:r>
            <w:r w:rsidR="000579AC">
              <w:rPr>
                <w:rFonts w:ascii="Calibri" w:hAnsi="Calibri" w:cs="Calibri"/>
                <w:sz w:val="24"/>
                <w:szCs w:val="24"/>
              </w:rPr>
              <w:t xml:space="preserve"> (primary junior cycle)</w:t>
            </w:r>
            <w:r w:rsidRPr="007527ED">
              <w:rPr>
                <w:rFonts w:ascii="Calibri" w:hAnsi="Calibri" w:cs="Calibri"/>
                <w:sz w:val="24"/>
                <w:szCs w:val="24"/>
              </w:rPr>
              <w:t>, Compass</w:t>
            </w:r>
            <w:r w:rsidR="000579AC">
              <w:rPr>
                <w:rFonts w:ascii="Calibri" w:hAnsi="Calibri" w:cs="Calibri"/>
                <w:sz w:val="24"/>
                <w:szCs w:val="24"/>
              </w:rPr>
              <w:t xml:space="preserve"> (Senior cycle </w:t>
            </w:r>
            <w:r w:rsidRPr="007527ED">
              <w:rPr>
                <w:rFonts w:ascii="Calibri" w:hAnsi="Calibri" w:cs="Calibri"/>
                <w:sz w:val="24"/>
                <w:szCs w:val="24"/>
              </w:rPr>
              <w:t xml:space="preserve">&amp; </w:t>
            </w:r>
            <w:r w:rsidR="000579AC">
              <w:rPr>
                <w:rFonts w:ascii="Calibri" w:hAnsi="Calibri" w:cs="Calibri"/>
                <w:sz w:val="24"/>
                <w:szCs w:val="24"/>
              </w:rPr>
              <w:t xml:space="preserve">further education) and </w:t>
            </w:r>
            <w:r w:rsidRPr="007527ED">
              <w:rPr>
                <w:rFonts w:ascii="Calibri" w:hAnsi="Calibri" w:cs="Calibri"/>
                <w:sz w:val="24"/>
                <w:szCs w:val="24"/>
              </w:rPr>
              <w:t>Engage</w:t>
            </w:r>
            <w:r w:rsidR="000579AC">
              <w:rPr>
                <w:rFonts w:ascii="Calibri" w:hAnsi="Calibri" w:cs="Calibri"/>
                <w:sz w:val="24"/>
                <w:szCs w:val="24"/>
              </w:rPr>
              <w:t xml:space="preserve"> (3</w:t>
            </w:r>
            <w:r w:rsidR="000579AC" w:rsidRPr="000579AC">
              <w:rPr>
                <w:rFonts w:ascii="Calibri" w:hAnsi="Calibri" w:cs="Calibri"/>
                <w:sz w:val="24"/>
                <w:szCs w:val="24"/>
                <w:vertAlign w:val="superscript"/>
              </w:rPr>
              <w:t>rd</w:t>
            </w:r>
            <w:r w:rsidR="000579AC">
              <w:rPr>
                <w:rFonts w:ascii="Calibri" w:hAnsi="Calibri" w:cs="Calibri"/>
                <w:sz w:val="24"/>
                <w:szCs w:val="24"/>
              </w:rPr>
              <w:t xml:space="preserve"> level). </w:t>
            </w:r>
          </w:p>
        </w:tc>
      </w:tr>
    </w:tbl>
    <w:p w14:paraId="64B6B70D" w14:textId="77777777" w:rsidR="007527ED" w:rsidRDefault="007527ED" w:rsidP="007527ED">
      <w:pPr>
        <w:rPr>
          <w:rFonts w:ascii="Calibri" w:hAnsi="Calibri" w:cs="Calibri"/>
          <w:b/>
          <w:bCs/>
          <w:sz w:val="28"/>
          <w:szCs w:val="28"/>
        </w:rPr>
      </w:pPr>
    </w:p>
    <w:p w14:paraId="31D0CB37" w14:textId="4CC2C118" w:rsidR="007527ED" w:rsidRPr="000579AC" w:rsidRDefault="009E28F7" w:rsidP="007527ED">
      <w:pPr>
        <w:jc w:val="center"/>
        <w:rPr>
          <w:rFonts w:asciiTheme="majorHAnsi" w:hAnsiTheme="majorHAnsi" w:cstheme="majorHAnsi"/>
          <w:b/>
          <w:bCs/>
          <w:sz w:val="24"/>
          <w:szCs w:val="24"/>
        </w:rPr>
      </w:pPr>
      <w:r w:rsidRPr="000579AC">
        <w:rPr>
          <w:rFonts w:asciiTheme="majorHAnsi" w:hAnsiTheme="majorHAnsi" w:cstheme="majorHAnsi"/>
          <w:b/>
          <w:bCs/>
          <w:sz w:val="24"/>
          <w:szCs w:val="24"/>
        </w:rPr>
        <w:t>Fundrai</w:t>
      </w:r>
      <w:r>
        <w:rPr>
          <w:rFonts w:asciiTheme="majorHAnsi" w:hAnsiTheme="majorHAnsi" w:cstheme="majorHAnsi"/>
          <w:b/>
          <w:bCs/>
          <w:sz w:val="24"/>
          <w:szCs w:val="24"/>
        </w:rPr>
        <w:t xml:space="preserve">sing </w:t>
      </w:r>
      <w:r w:rsidR="00FF571A">
        <w:rPr>
          <w:rFonts w:asciiTheme="majorHAnsi" w:hAnsiTheme="majorHAnsi" w:cstheme="majorHAnsi"/>
          <w:b/>
          <w:bCs/>
          <w:sz w:val="24"/>
          <w:szCs w:val="24"/>
        </w:rPr>
        <w:t xml:space="preserve">Coordinator </w:t>
      </w:r>
      <w:r w:rsidR="007527ED" w:rsidRPr="000579AC">
        <w:rPr>
          <w:rFonts w:asciiTheme="majorHAnsi" w:hAnsiTheme="majorHAnsi" w:cstheme="majorHAnsi"/>
          <w:b/>
          <w:bCs/>
          <w:sz w:val="24"/>
          <w:szCs w:val="24"/>
        </w:rPr>
        <w:t>Role &amp; Job Description</w:t>
      </w:r>
    </w:p>
    <w:p w14:paraId="69E3D331" w14:textId="62486B46" w:rsidR="000579AC" w:rsidRPr="000579AC" w:rsidRDefault="000579AC" w:rsidP="000579AC">
      <w:pPr>
        <w:rPr>
          <w:rFonts w:asciiTheme="majorHAnsi" w:hAnsiTheme="majorHAnsi" w:cstheme="majorHAnsi"/>
          <w:b/>
          <w:sz w:val="24"/>
          <w:szCs w:val="24"/>
          <w:u w:val="single"/>
        </w:rPr>
      </w:pPr>
      <w:r w:rsidRPr="000579AC">
        <w:rPr>
          <w:rFonts w:asciiTheme="majorHAnsi" w:hAnsiTheme="majorHAnsi" w:cstheme="majorHAnsi"/>
          <w:b/>
          <w:sz w:val="24"/>
          <w:szCs w:val="24"/>
        </w:rPr>
        <w:t xml:space="preserve">Job Title: </w:t>
      </w:r>
      <w:r w:rsidRPr="000579AC">
        <w:rPr>
          <w:rFonts w:asciiTheme="majorHAnsi" w:hAnsiTheme="majorHAnsi" w:cstheme="majorHAnsi"/>
          <w:sz w:val="24"/>
          <w:szCs w:val="24"/>
        </w:rPr>
        <w:t>Fund</w:t>
      </w:r>
      <w:r w:rsidR="009E28F7">
        <w:rPr>
          <w:rFonts w:asciiTheme="majorHAnsi" w:hAnsiTheme="majorHAnsi" w:cstheme="majorHAnsi"/>
          <w:sz w:val="24"/>
          <w:szCs w:val="24"/>
        </w:rPr>
        <w:t xml:space="preserve">raising </w:t>
      </w:r>
      <w:r w:rsidR="00FF571A">
        <w:rPr>
          <w:rFonts w:asciiTheme="majorHAnsi" w:hAnsiTheme="majorHAnsi" w:cstheme="majorHAnsi"/>
          <w:sz w:val="24"/>
          <w:szCs w:val="24"/>
        </w:rPr>
        <w:t xml:space="preserve">Coordinator </w:t>
      </w:r>
    </w:p>
    <w:p w14:paraId="6429E8F9" w14:textId="5632FDAF" w:rsidR="000579AC" w:rsidRPr="000579AC" w:rsidRDefault="000579AC" w:rsidP="000579AC">
      <w:pPr>
        <w:rPr>
          <w:rFonts w:asciiTheme="majorHAnsi" w:hAnsiTheme="majorHAnsi" w:cstheme="majorHAnsi"/>
          <w:b/>
          <w:bCs/>
          <w:sz w:val="24"/>
          <w:szCs w:val="24"/>
        </w:rPr>
      </w:pPr>
      <w:r w:rsidRPr="000579AC">
        <w:rPr>
          <w:rFonts w:asciiTheme="majorHAnsi" w:hAnsiTheme="majorHAnsi" w:cstheme="majorHAnsi"/>
          <w:b/>
          <w:bCs/>
          <w:sz w:val="24"/>
          <w:szCs w:val="24"/>
        </w:rPr>
        <w:t xml:space="preserve">Location: </w:t>
      </w:r>
      <w:r w:rsidRPr="000579AC">
        <w:rPr>
          <w:rFonts w:asciiTheme="majorHAnsi" w:hAnsiTheme="majorHAnsi" w:cstheme="majorHAnsi"/>
          <w:sz w:val="24"/>
          <w:szCs w:val="24"/>
        </w:rPr>
        <w:t>Limerick - (hybrid /remote working options available)</w:t>
      </w:r>
    </w:p>
    <w:p w14:paraId="36DB810F" w14:textId="66375289" w:rsidR="000579AC" w:rsidRPr="000579AC" w:rsidRDefault="000579AC" w:rsidP="000579AC">
      <w:pPr>
        <w:rPr>
          <w:rFonts w:asciiTheme="majorHAnsi" w:hAnsiTheme="majorHAnsi" w:cstheme="majorHAnsi"/>
          <w:b/>
          <w:bCs/>
          <w:sz w:val="24"/>
          <w:szCs w:val="24"/>
          <w:u w:val="single"/>
        </w:rPr>
      </w:pPr>
      <w:r w:rsidRPr="000579AC">
        <w:rPr>
          <w:rFonts w:asciiTheme="majorHAnsi" w:hAnsiTheme="majorHAnsi" w:cstheme="majorHAnsi"/>
          <w:b/>
          <w:bCs/>
          <w:sz w:val="24"/>
          <w:szCs w:val="24"/>
        </w:rPr>
        <w:t xml:space="preserve">Hours of work: </w:t>
      </w:r>
      <w:r w:rsidRPr="000579AC">
        <w:rPr>
          <w:rFonts w:asciiTheme="majorHAnsi" w:hAnsiTheme="majorHAnsi" w:cstheme="majorHAnsi"/>
          <w:sz w:val="24"/>
          <w:szCs w:val="24"/>
        </w:rPr>
        <w:t xml:space="preserve">20 hours per week (part-time, flexible) </w:t>
      </w:r>
    </w:p>
    <w:p w14:paraId="5643CC90" w14:textId="77777777" w:rsidR="000579AC" w:rsidRPr="000579AC" w:rsidRDefault="000579AC" w:rsidP="000579AC">
      <w:pPr>
        <w:rPr>
          <w:rFonts w:asciiTheme="majorHAnsi" w:hAnsiTheme="majorHAnsi" w:cstheme="majorHAnsi"/>
          <w:sz w:val="24"/>
          <w:szCs w:val="24"/>
        </w:rPr>
      </w:pPr>
      <w:r w:rsidRPr="000579AC">
        <w:rPr>
          <w:rFonts w:asciiTheme="majorHAnsi" w:hAnsiTheme="majorHAnsi" w:cstheme="majorHAnsi"/>
          <w:b/>
          <w:bCs/>
          <w:sz w:val="24"/>
          <w:szCs w:val="24"/>
        </w:rPr>
        <w:t xml:space="preserve">Annual leave: </w:t>
      </w:r>
      <w:r w:rsidRPr="000579AC">
        <w:rPr>
          <w:rFonts w:asciiTheme="majorHAnsi" w:hAnsiTheme="majorHAnsi" w:cstheme="majorHAnsi"/>
          <w:sz w:val="24"/>
          <w:szCs w:val="24"/>
        </w:rPr>
        <w:t>Annual leave: 35 days (140 hours) annual leave (20 days must be taken in the summer period).</w:t>
      </w:r>
    </w:p>
    <w:p w14:paraId="0A66E303" w14:textId="6B8AA0EB" w:rsidR="000579AC" w:rsidRPr="000579AC" w:rsidRDefault="000579AC" w:rsidP="000579AC">
      <w:pPr>
        <w:rPr>
          <w:rFonts w:asciiTheme="majorHAnsi" w:hAnsiTheme="majorHAnsi" w:cstheme="majorHAnsi"/>
          <w:sz w:val="24"/>
          <w:szCs w:val="24"/>
          <w:u w:val="single"/>
        </w:rPr>
      </w:pPr>
      <w:r w:rsidRPr="000579AC">
        <w:rPr>
          <w:rFonts w:asciiTheme="majorHAnsi" w:hAnsiTheme="majorHAnsi" w:cstheme="majorHAnsi"/>
          <w:b/>
          <w:sz w:val="24"/>
          <w:szCs w:val="24"/>
        </w:rPr>
        <w:t xml:space="preserve">Salary: </w:t>
      </w:r>
      <w:r w:rsidRPr="000579AC">
        <w:rPr>
          <w:rFonts w:asciiTheme="majorHAnsi" w:hAnsiTheme="majorHAnsi" w:cstheme="majorHAnsi"/>
          <w:sz w:val="24"/>
          <w:szCs w:val="24"/>
        </w:rPr>
        <w:t xml:space="preserve">€20,000 per annum. </w:t>
      </w:r>
    </w:p>
    <w:p w14:paraId="281F8F08" w14:textId="732E6D54" w:rsidR="000579AC" w:rsidRPr="000579AC" w:rsidRDefault="000579AC" w:rsidP="000579AC">
      <w:pPr>
        <w:rPr>
          <w:rFonts w:asciiTheme="majorHAnsi" w:hAnsiTheme="majorHAnsi" w:cstheme="majorHAnsi"/>
          <w:sz w:val="24"/>
          <w:szCs w:val="24"/>
        </w:rPr>
      </w:pPr>
      <w:r w:rsidRPr="000579AC">
        <w:rPr>
          <w:rFonts w:asciiTheme="majorHAnsi" w:hAnsiTheme="majorHAnsi" w:cstheme="majorHAnsi"/>
          <w:b/>
          <w:bCs/>
          <w:sz w:val="24"/>
          <w:szCs w:val="24"/>
        </w:rPr>
        <w:t>Reporting to:</w:t>
      </w:r>
      <w:r w:rsidRPr="000579AC">
        <w:rPr>
          <w:rFonts w:asciiTheme="majorHAnsi" w:hAnsiTheme="majorHAnsi" w:cstheme="majorHAnsi"/>
          <w:sz w:val="24"/>
          <w:szCs w:val="24"/>
        </w:rPr>
        <w:t xml:space="preserve"> Project Director. </w:t>
      </w:r>
    </w:p>
    <w:p w14:paraId="7197467C" w14:textId="77777777" w:rsidR="000579AC" w:rsidRPr="000579AC" w:rsidRDefault="000579AC" w:rsidP="000579AC">
      <w:pPr>
        <w:rPr>
          <w:rFonts w:asciiTheme="majorHAnsi" w:hAnsiTheme="majorHAnsi" w:cstheme="majorHAnsi"/>
          <w:sz w:val="24"/>
          <w:szCs w:val="24"/>
        </w:rPr>
      </w:pPr>
      <w:r w:rsidRPr="000579AC">
        <w:rPr>
          <w:rFonts w:asciiTheme="majorHAnsi" w:hAnsiTheme="majorHAnsi" w:cstheme="majorHAnsi"/>
          <w:sz w:val="24"/>
          <w:szCs w:val="24"/>
        </w:rPr>
        <w:t>Contract: 1-year fixed term (with potential to extend)</w:t>
      </w:r>
    </w:p>
    <w:p w14:paraId="5DBEEE6F" w14:textId="77777777" w:rsidR="000579AC" w:rsidRPr="000579AC" w:rsidRDefault="000579AC" w:rsidP="000579AC">
      <w:pPr>
        <w:rPr>
          <w:rFonts w:asciiTheme="majorHAnsi" w:hAnsiTheme="majorHAnsi" w:cstheme="majorHAnsi"/>
          <w:sz w:val="24"/>
          <w:szCs w:val="24"/>
        </w:rPr>
      </w:pPr>
    </w:p>
    <w:p w14:paraId="2584BC1C" w14:textId="77777777" w:rsidR="000579AC" w:rsidRDefault="000579AC" w:rsidP="000579AC">
      <w:pPr>
        <w:jc w:val="center"/>
        <w:rPr>
          <w:rFonts w:asciiTheme="majorHAnsi" w:hAnsiTheme="majorHAnsi" w:cstheme="majorHAnsi"/>
          <w:b/>
          <w:bCs/>
          <w:sz w:val="24"/>
          <w:szCs w:val="24"/>
          <w:u w:val="single"/>
        </w:rPr>
      </w:pPr>
      <w:bookmarkStart w:id="1" w:name="_Hlk55812226"/>
      <w:bookmarkStart w:id="2" w:name="_Hlk56435139"/>
      <w:r w:rsidRPr="000579AC">
        <w:rPr>
          <w:rFonts w:asciiTheme="majorHAnsi" w:hAnsiTheme="majorHAnsi" w:cstheme="majorHAnsi"/>
          <w:b/>
          <w:bCs/>
          <w:sz w:val="24"/>
          <w:szCs w:val="24"/>
          <w:u w:val="single"/>
        </w:rPr>
        <w:t>Engage in Education is an equal opportunities employer</w:t>
      </w:r>
      <w:bookmarkEnd w:id="1"/>
      <w:bookmarkEnd w:id="2"/>
    </w:p>
    <w:p w14:paraId="38B3D133" w14:textId="54B1011E" w:rsidR="00AA3987" w:rsidRPr="000579AC" w:rsidRDefault="00000000" w:rsidP="0074070A">
      <w:pPr>
        <w:spacing w:after="0" w:line="240" w:lineRule="auto"/>
        <w:rPr>
          <w:rFonts w:asciiTheme="majorHAnsi" w:hAnsiTheme="majorHAnsi" w:cstheme="majorHAnsi"/>
          <w:b/>
          <w:bCs/>
          <w:sz w:val="24"/>
          <w:szCs w:val="24"/>
          <w:u w:val="single"/>
        </w:rPr>
      </w:pPr>
      <w:r w:rsidRPr="000579AC">
        <w:rPr>
          <w:rFonts w:asciiTheme="majorHAnsi" w:hAnsiTheme="majorHAnsi" w:cstheme="majorHAnsi"/>
          <w:b/>
          <w:bCs/>
          <w:sz w:val="24"/>
          <w:szCs w:val="24"/>
        </w:rPr>
        <w:lastRenderedPageBreak/>
        <w:t>Purpose of the Role</w:t>
      </w:r>
    </w:p>
    <w:p w14:paraId="61875267" w14:textId="77777777" w:rsidR="000579AC" w:rsidRPr="000579AC" w:rsidRDefault="000579AC" w:rsidP="0074070A">
      <w:p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Our work is supported by a wide variety of state and philanthropic funders, and we are now expanding our base by developing corporate partnerships that will sustain and grow our impact across Limerick and the wider region.</w:t>
      </w:r>
    </w:p>
    <w:p w14:paraId="7D8AD495" w14:textId="77777777" w:rsidR="0074070A" w:rsidRDefault="0074070A" w:rsidP="0074070A">
      <w:pPr>
        <w:spacing w:after="0" w:line="240" w:lineRule="auto"/>
        <w:rPr>
          <w:rFonts w:asciiTheme="majorHAnsi" w:hAnsiTheme="majorHAnsi" w:cstheme="majorHAnsi"/>
          <w:sz w:val="24"/>
          <w:szCs w:val="24"/>
        </w:rPr>
      </w:pPr>
    </w:p>
    <w:p w14:paraId="656D649F" w14:textId="7886808E" w:rsidR="00AA3987" w:rsidRPr="000579AC" w:rsidRDefault="00000000" w:rsidP="0074070A">
      <w:p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 xml:space="preserve">The </w:t>
      </w:r>
      <w:r w:rsidR="009E28F7" w:rsidRPr="000579AC">
        <w:rPr>
          <w:rFonts w:asciiTheme="majorHAnsi" w:hAnsiTheme="majorHAnsi" w:cstheme="majorHAnsi"/>
          <w:sz w:val="24"/>
          <w:szCs w:val="24"/>
        </w:rPr>
        <w:t>Fundraisi</w:t>
      </w:r>
      <w:r w:rsidR="009E28F7">
        <w:rPr>
          <w:rFonts w:asciiTheme="majorHAnsi" w:hAnsiTheme="majorHAnsi" w:cstheme="majorHAnsi"/>
          <w:sz w:val="24"/>
          <w:szCs w:val="24"/>
        </w:rPr>
        <w:t>ng C</w:t>
      </w:r>
      <w:r w:rsidR="00FF571A">
        <w:rPr>
          <w:rFonts w:asciiTheme="majorHAnsi" w:hAnsiTheme="majorHAnsi" w:cstheme="majorHAnsi"/>
          <w:sz w:val="24"/>
          <w:szCs w:val="24"/>
        </w:rPr>
        <w:t xml:space="preserve">oordinator </w:t>
      </w:r>
      <w:r w:rsidRPr="000579AC">
        <w:rPr>
          <w:rFonts w:asciiTheme="majorHAnsi" w:hAnsiTheme="majorHAnsi" w:cstheme="majorHAnsi"/>
          <w:sz w:val="24"/>
          <w:szCs w:val="24"/>
        </w:rPr>
        <w:t>will play a central role in delivering Engage in Education’s fundraising strategy, maintaining strong relationships with existing funders, and engaging new supporters, including corporate donors.</w:t>
      </w:r>
      <w:r w:rsidRPr="000579AC">
        <w:rPr>
          <w:rFonts w:asciiTheme="majorHAnsi" w:hAnsiTheme="majorHAnsi" w:cstheme="majorHAnsi"/>
          <w:sz w:val="24"/>
          <w:szCs w:val="24"/>
        </w:rPr>
        <w:br/>
      </w:r>
      <w:r w:rsidRPr="000579AC">
        <w:rPr>
          <w:rFonts w:asciiTheme="majorHAnsi" w:hAnsiTheme="majorHAnsi" w:cstheme="majorHAnsi"/>
          <w:sz w:val="24"/>
          <w:szCs w:val="24"/>
        </w:rPr>
        <w:br/>
        <w:t>This person will focus on writing successful grant applications, managing funder relationships, and developing new corporate income streams to ensure the long-term sustainability of Engage in Education’s work.</w:t>
      </w:r>
    </w:p>
    <w:p w14:paraId="014D890B" w14:textId="77777777" w:rsidR="0074070A" w:rsidRDefault="0074070A" w:rsidP="0074070A">
      <w:pPr>
        <w:pStyle w:val="Heading2"/>
        <w:spacing w:before="0" w:line="240" w:lineRule="auto"/>
        <w:rPr>
          <w:rFonts w:cstheme="majorHAnsi"/>
          <w:color w:val="auto"/>
          <w:sz w:val="24"/>
          <w:szCs w:val="24"/>
        </w:rPr>
      </w:pPr>
    </w:p>
    <w:p w14:paraId="30BA1276" w14:textId="52D2EFFC" w:rsidR="00AA3987" w:rsidRPr="0074070A" w:rsidRDefault="00000000" w:rsidP="0074070A">
      <w:pPr>
        <w:pStyle w:val="Heading2"/>
        <w:spacing w:before="0" w:line="240" w:lineRule="auto"/>
        <w:rPr>
          <w:rFonts w:cstheme="majorHAnsi"/>
          <w:color w:val="auto"/>
          <w:sz w:val="24"/>
          <w:szCs w:val="24"/>
        </w:rPr>
      </w:pPr>
      <w:r w:rsidRPr="0074070A">
        <w:rPr>
          <w:rFonts w:cstheme="majorHAnsi"/>
          <w:color w:val="auto"/>
          <w:sz w:val="24"/>
          <w:szCs w:val="24"/>
        </w:rPr>
        <w:t>Key Responsibilities</w:t>
      </w:r>
    </w:p>
    <w:p w14:paraId="71CBE7F8" w14:textId="77777777" w:rsidR="0074070A" w:rsidRDefault="0074070A" w:rsidP="0074070A">
      <w:pPr>
        <w:pStyle w:val="Heading3"/>
        <w:spacing w:before="0" w:line="240" w:lineRule="auto"/>
        <w:rPr>
          <w:rFonts w:cstheme="majorHAnsi"/>
          <w:color w:val="auto"/>
          <w:sz w:val="24"/>
          <w:szCs w:val="24"/>
        </w:rPr>
      </w:pPr>
    </w:p>
    <w:p w14:paraId="6D630584" w14:textId="520A5782"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Deliver</w:t>
      </w:r>
      <w:r w:rsidR="00810BA7" w:rsidRPr="0074070A">
        <w:rPr>
          <w:rFonts w:cstheme="majorHAnsi"/>
          <w:color w:val="auto"/>
          <w:sz w:val="24"/>
          <w:szCs w:val="24"/>
        </w:rPr>
        <w:t>y</w:t>
      </w:r>
      <w:r w:rsidRPr="0074070A">
        <w:rPr>
          <w:rFonts w:cstheme="majorHAnsi"/>
          <w:color w:val="auto"/>
          <w:sz w:val="24"/>
          <w:szCs w:val="24"/>
        </w:rPr>
        <w:t xml:space="preserve"> </w:t>
      </w:r>
      <w:r w:rsidR="00810BA7" w:rsidRPr="0074070A">
        <w:rPr>
          <w:rFonts w:cstheme="majorHAnsi"/>
          <w:color w:val="auto"/>
          <w:sz w:val="24"/>
          <w:szCs w:val="24"/>
        </w:rPr>
        <w:t>of our</w:t>
      </w:r>
      <w:r w:rsidRPr="0074070A">
        <w:rPr>
          <w:rFonts w:cstheme="majorHAnsi"/>
          <w:color w:val="auto"/>
          <w:sz w:val="24"/>
          <w:szCs w:val="24"/>
        </w:rPr>
        <w:t xml:space="preserve"> Fundraising Strategy</w:t>
      </w:r>
    </w:p>
    <w:p w14:paraId="57929D46" w14:textId="77777777" w:rsidR="00B46D28" w:rsidRPr="000579AC" w:rsidRDefault="00000000" w:rsidP="0074070A">
      <w:pPr>
        <w:pStyle w:val="ListParagraph"/>
        <w:numPr>
          <w:ilvl w:val="0"/>
          <w:numId w:val="1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Implement Engage in Education’s fundraising strategy to achieve agreed income targets.</w:t>
      </w:r>
    </w:p>
    <w:p w14:paraId="02F67E3B" w14:textId="77777777" w:rsidR="00B46D28" w:rsidRPr="000579AC" w:rsidRDefault="00000000" w:rsidP="0074070A">
      <w:pPr>
        <w:pStyle w:val="ListParagraph"/>
        <w:numPr>
          <w:ilvl w:val="0"/>
          <w:numId w:val="1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Work with senior management to identify new funding opportunities and update strategic priorities.</w:t>
      </w:r>
    </w:p>
    <w:p w14:paraId="0AD79231" w14:textId="10D97F54" w:rsidR="00AA3987" w:rsidRPr="000579AC" w:rsidRDefault="00000000" w:rsidP="0074070A">
      <w:pPr>
        <w:pStyle w:val="ListParagraph"/>
        <w:numPr>
          <w:ilvl w:val="0"/>
          <w:numId w:val="1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Report regularly on fundraising performance and projected income.</w:t>
      </w:r>
    </w:p>
    <w:p w14:paraId="2B2AEB2E" w14:textId="77777777" w:rsidR="0074070A" w:rsidRDefault="0074070A" w:rsidP="0074070A">
      <w:pPr>
        <w:pStyle w:val="Heading3"/>
        <w:spacing w:before="0" w:line="240" w:lineRule="auto"/>
        <w:rPr>
          <w:rFonts w:cstheme="majorHAnsi"/>
          <w:color w:val="auto"/>
          <w:sz w:val="24"/>
          <w:szCs w:val="24"/>
        </w:rPr>
      </w:pPr>
    </w:p>
    <w:p w14:paraId="0B101162" w14:textId="368F1BD1"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Grants and Trust Funding</w:t>
      </w:r>
    </w:p>
    <w:p w14:paraId="7D5E0BC3" w14:textId="77777777" w:rsidR="00B46D28" w:rsidRPr="000579AC" w:rsidRDefault="00000000" w:rsidP="0074070A">
      <w:pPr>
        <w:pStyle w:val="ListParagraph"/>
        <w:numPr>
          <w:ilvl w:val="0"/>
          <w:numId w:val="15"/>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Research, prepare, and submit compelling funding applications to trusts, foundations, and state agencies.</w:t>
      </w:r>
    </w:p>
    <w:p w14:paraId="5593E414" w14:textId="5DAED818" w:rsidR="00B46D28" w:rsidRPr="000579AC" w:rsidRDefault="00000000" w:rsidP="0074070A">
      <w:pPr>
        <w:pStyle w:val="ListParagraph"/>
        <w:numPr>
          <w:ilvl w:val="0"/>
          <w:numId w:val="15"/>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Manage reporting requirements, ensuring accuracy and timely delivery.</w:t>
      </w:r>
    </w:p>
    <w:p w14:paraId="02779D32" w14:textId="2DC765AA" w:rsidR="00AA3987" w:rsidRPr="000579AC" w:rsidRDefault="00000000" w:rsidP="0074070A">
      <w:pPr>
        <w:pStyle w:val="ListParagraph"/>
        <w:numPr>
          <w:ilvl w:val="0"/>
          <w:numId w:val="15"/>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Maintain accurate records of all grant applications, awards, and outcomes.</w:t>
      </w:r>
    </w:p>
    <w:p w14:paraId="48BC1B82" w14:textId="77777777" w:rsidR="0074070A" w:rsidRDefault="0074070A" w:rsidP="0074070A">
      <w:pPr>
        <w:pStyle w:val="Heading3"/>
        <w:spacing w:before="0" w:line="240" w:lineRule="auto"/>
        <w:rPr>
          <w:rFonts w:cstheme="majorHAnsi"/>
          <w:color w:val="auto"/>
          <w:sz w:val="24"/>
          <w:szCs w:val="24"/>
        </w:rPr>
      </w:pPr>
    </w:p>
    <w:p w14:paraId="41D62A4E" w14:textId="288D1DC7"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Funder Relationship Management</w:t>
      </w:r>
    </w:p>
    <w:p w14:paraId="650A369A" w14:textId="77777777" w:rsidR="00B46D28" w:rsidRPr="000579AC" w:rsidRDefault="00000000" w:rsidP="0074070A">
      <w:pPr>
        <w:pStyle w:val="ListParagraph"/>
        <w:numPr>
          <w:ilvl w:val="0"/>
          <w:numId w:val="17"/>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Build and maintain strong, professional relationships with funders and partners through excellent interpersonal skills and clear communication.</w:t>
      </w:r>
    </w:p>
    <w:p w14:paraId="68D41CB5" w14:textId="77777777" w:rsidR="00B46D28" w:rsidRPr="000579AC" w:rsidRDefault="00000000" w:rsidP="0074070A">
      <w:pPr>
        <w:pStyle w:val="ListParagraph"/>
        <w:numPr>
          <w:ilvl w:val="0"/>
          <w:numId w:val="17"/>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Provide engaging updates, reports, and impact stories that demonstrate value and accountability.</w:t>
      </w:r>
    </w:p>
    <w:p w14:paraId="5021D372" w14:textId="2C08CE03" w:rsidR="00AA3987" w:rsidRPr="000579AC" w:rsidRDefault="00000000" w:rsidP="0074070A">
      <w:pPr>
        <w:pStyle w:val="ListParagraph"/>
        <w:numPr>
          <w:ilvl w:val="0"/>
          <w:numId w:val="17"/>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 xml:space="preserve">Ensure funders are appropriately acknowledged and </w:t>
      </w:r>
      <w:proofErr w:type="spellStart"/>
      <w:r w:rsidRPr="000579AC">
        <w:rPr>
          <w:rFonts w:asciiTheme="majorHAnsi" w:hAnsiTheme="majorHAnsi" w:cstheme="majorHAnsi"/>
          <w:sz w:val="24"/>
          <w:szCs w:val="24"/>
        </w:rPr>
        <w:t>recognised</w:t>
      </w:r>
      <w:proofErr w:type="spellEnd"/>
      <w:r w:rsidRPr="000579AC">
        <w:rPr>
          <w:rFonts w:asciiTheme="majorHAnsi" w:hAnsiTheme="majorHAnsi" w:cstheme="majorHAnsi"/>
          <w:sz w:val="24"/>
          <w:szCs w:val="24"/>
        </w:rPr>
        <w:t>.</w:t>
      </w:r>
    </w:p>
    <w:p w14:paraId="6120E7F6" w14:textId="77777777" w:rsidR="0074070A" w:rsidRDefault="0074070A" w:rsidP="0074070A">
      <w:pPr>
        <w:pStyle w:val="Heading3"/>
        <w:spacing w:before="0" w:line="240" w:lineRule="auto"/>
        <w:rPr>
          <w:rFonts w:cstheme="majorHAnsi"/>
          <w:color w:val="auto"/>
          <w:sz w:val="24"/>
          <w:szCs w:val="24"/>
        </w:rPr>
      </w:pPr>
    </w:p>
    <w:p w14:paraId="3CB9967A" w14:textId="73781740"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Corporate Engagement</w:t>
      </w:r>
    </w:p>
    <w:p w14:paraId="2507AC36" w14:textId="77777777" w:rsidR="00B46D28" w:rsidRPr="000579AC" w:rsidRDefault="00000000" w:rsidP="0074070A">
      <w:pPr>
        <w:pStyle w:val="ListParagraph"/>
        <w:numPr>
          <w:ilvl w:val="0"/>
          <w:numId w:val="19"/>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Identify and engage potential corporate donors, sponsors, and CSR partners aligned with Engage in Education’s mission.</w:t>
      </w:r>
    </w:p>
    <w:p w14:paraId="299246D6" w14:textId="77777777" w:rsidR="00B46D28" w:rsidRPr="000579AC" w:rsidRDefault="00000000" w:rsidP="0074070A">
      <w:pPr>
        <w:pStyle w:val="ListParagraph"/>
        <w:numPr>
          <w:ilvl w:val="0"/>
          <w:numId w:val="19"/>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Develop tailored proposals, presentations, and partnership packages.</w:t>
      </w:r>
    </w:p>
    <w:p w14:paraId="36CEACE6" w14:textId="77AC56FE" w:rsidR="00AA3987" w:rsidRPr="000579AC" w:rsidRDefault="00000000" w:rsidP="0074070A">
      <w:pPr>
        <w:pStyle w:val="ListParagraph"/>
        <w:numPr>
          <w:ilvl w:val="0"/>
          <w:numId w:val="19"/>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 xml:space="preserve">Represent the </w:t>
      </w:r>
      <w:proofErr w:type="spellStart"/>
      <w:r w:rsidRPr="000579AC">
        <w:rPr>
          <w:rFonts w:asciiTheme="majorHAnsi" w:hAnsiTheme="majorHAnsi" w:cstheme="majorHAnsi"/>
          <w:sz w:val="24"/>
          <w:szCs w:val="24"/>
        </w:rPr>
        <w:t>organisation</w:t>
      </w:r>
      <w:proofErr w:type="spellEnd"/>
      <w:r w:rsidRPr="000579AC">
        <w:rPr>
          <w:rFonts w:asciiTheme="majorHAnsi" w:hAnsiTheme="majorHAnsi" w:cstheme="majorHAnsi"/>
          <w:sz w:val="24"/>
          <w:szCs w:val="24"/>
        </w:rPr>
        <w:t xml:space="preserve"> at local networking, business, and community events to raise its profile.</w:t>
      </w:r>
    </w:p>
    <w:p w14:paraId="45BF8521" w14:textId="77777777" w:rsidR="0074070A" w:rsidRDefault="0074070A" w:rsidP="0074070A">
      <w:pPr>
        <w:pStyle w:val="Heading3"/>
        <w:spacing w:before="0" w:line="240" w:lineRule="auto"/>
        <w:rPr>
          <w:rFonts w:cstheme="majorHAnsi"/>
          <w:color w:val="auto"/>
          <w:sz w:val="24"/>
          <w:szCs w:val="24"/>
        </w:rPr>
      </w:pPr>
    </w:p>
    <w:p w14:paraId="31CBC095" w14:textId="466FAFFE"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Monitoring, Reporting &amp; Collaboration</w:t>
      </w:r>
    </w:p>
    <w:p w14:paraId="4BA38CAC" w14:textId="77777777" w:rsidR="00810BA7" w:rsidRPr="000579AC" w:rsidRDefault="00000000" w:rsidP="0074070A">
      <w:pPr>
        <w:pStyle w:val="ListParagraph"/>
        <w:numPr>
          <w:ilvl w:val="0"/>
          <w:numId w:val="21"/>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Maintain accurate fundraising data using CRM tools or structured spreadsheets.</w:t>
      </w:r>
    </w:p>
    <w:p w14:paraId="423C3FAC" w14:textId="1C504581" w:rsidR="00810BA7" w:rsidRPr="000579AC" w:rsidRDefault="00000000" w:rsidP="0074070A">
      <w:pPr>
        <w:pStyle w:val="ListParagraph"/>
        <w:numPr>
          <w:ilvl w:val="0"/>
          <w:numId w:val="21"/>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 xml:space="preserve">Collaborate with </w:t>
      </w:r>
      <w:proofErr w:type="spellStart"/>
      <w:r w:rsidRPr="000579AC">
        <w:rPr>
          <w:rFonts w:asciiTheme="majorHAnsi" w:hAnsiTheme="majorHAnsi" w:cstheme="majorHAnsi"/>
          <w:sz w:val="24"/>
          <w:szCs w:val="24"/>
        </w:rPr>
        <w:t>programme</w:t>
      </w:r>
      <w:proofErr w:type="spellEnd"/>
      <w:r w:rsidRPr="000579AC">
        <w:rPr>
          <w:rFonts w:asciiTheme="majorHAnsi" w:hAnsiTheme="majorHAnsi" w:cstheme="majorHAnsi"/>
          <w:sz w:val="24"/>
          <w:szCs w:val="24"/>
        </w:rPr>
        <w:t xml:space="preserve"> and finance to gather evidence and data for fund</w:t>
      </w:r>
      <w:r w:rsidR="00810BA7" w:rsidRPr="000579AC">
        <w:rPr>
          <w:rFonts w:asciiTheme="majorHAnsi" w:hAnsiTheme="majorHAnsi" w:cstheme="majorHAnsi"/>
          <w:sz w:val="24"/>
          <w:szCs w:val="24"/>
        </w:rPr>
        <w:t>ing</w:t>
      </w:r>
      <w:r w:rsidRPr="000579AC">
        <w:rPr>
          <w:rFonts w:asciiTheme="majorHAnsi" w:hAnsiTheme="majorHAnsi" w:cstheme="majorHAnsi"/>
          <w:sz w:val="24"/>
          <w:szCs w:val="24"/>
        </w:rPr>
        <w:t xml:space="preserve"> reports.</w:t>
      </w:r>
    </w:p>
    <w:p w14:paraId="00E7AD26" w14:textId="77777777" w:rsidR="00810BA7" w:rsidRPr="000579AC" w:rsidRDefault="00000000" w:rsidP="0074070A">
      <w:pPr>
        <w:pStyle w:val="ListParagraph"/>
        <w:numPr>
          <w:ilvl w:val="0"/>
          <w:numId w:val="21"/>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Track income performance and contribute to budgeting and forecasting processes</w:t>
      </w:r>
      <w:r w:rsidR="00810BA7" w:rsidRPr="000579AC">
        <w:rPr>
          <w:rFonts w:asciiTheme="majorHAnsi" w:hAnsiTheme="majorHAnsi" w:cstheme="majorHAnsi"/>
          <w:sz w:val="24"/>
          <w:szCs w:val="24"/>
        </w:rPr>
        <w:t>.</w:t>
      </w:r>
    </w:p>
    <w:p w14:paraId="70A7E37A" w14:textId="4C7007CA" w:rsidR="00AA3987" w:rsidRPr="000579AC" w:rsidRDefault="00000000" w:rsidP="0074070A">
      <w:pPr>
        <w:pStyle w:val="ListParagraph"/>
        <w:numPr>
          <w:ilvl w:val="0"/>
          <w:numId w:val="21"/>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Work collaboratively with colleagues to support shared goals and promote a positive, team-based culture.</w:t>
      </w:r>
    </w:p>
    <w:p w14:paraId="799D73F1" w14:textId="77777777" w:rsidR="0074070A" w:rsidRDefault="0074070A" w:rsidP="0074070A">
      <w:pPr>
        <w:pStyle w:val="Heading2"/>
        <w:spacing w:before="0" w:line="240" w:lineRule="auto"/>
        <w:rPr>
          <w:rFonts w:cstheme="majorHAnsi"/>
          <w:color w:val="auto"/>
          <w:sz w:val="24"/>
          <w:szCs w:val="24"/>
        </w:rPr>
      </w:pPr>
    </w:p>
    <w:p w14:paraId="73CEA6DE" w14:textId="5F63255E" w:rsidR="00AA3987" w:rsidRPr="0074070A" w:rsidRDefault="00000000" w:rsidP="0074070A">
      <w:pPr>
        <w:pStyle w:val="Heading2"/>
        <w:spacing w:before="0" w:line="240" w:lineRule="auto"/>
        <w:rPr>
          <w:rFonts w:cstheme="majorHAnsi"/>
          <w:color w:val="auto"/>
          <w:sz w:val="24"/>
          <w:szCs w:val="24"/>
        </w:rPr>
      </w:pPr>
      <w:r w:rsidRPr="0074070A">
        <w:rPr>
          <w:rFonts w:cstheme="majorHAnsi"/>
          <w:color w:val="auto"/>
          <w:sz w:val="24"/>
          <w:szCs w:val="24"/>
        </w:rPr>
        <w:t>Person Specification</w:t>
      </w:r>
    </w:p>
    <w:p w14:paraId="59E4940C" w14:textId="77777777"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Essential</w:t>
      </w:r>
    </w:p>
    <w:p w14:paraId="7FA28B24" w14:textId="7A6A64F6" w:rsidR="00810BA7" w:rsidRPr="000579AC" w:rsidRDefault="0060040A"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 xml:space="preserve">A </w:t>
      </w:r>
      <w:r w:rsidR="00B46D28" w:rsidRPr="000579AC">
        <w:rPr>
          <w:rFonts w:asciiTheme="majorHAnsi" w:hAnsiTheme="majorHAnsi" w:cstheme="majorHAnsi"/>
          <w:sz w:val="24"/>
          <w:szCs w:val="24"/>
        </w:rPr>
        <w:t>L</w:t>
      </w:r>
      <w:r w:rsidRPr="000579AC">
        <w:rPr>
          <w:rFonts w:asciiTheme="majorHAnsi" w:hAnsiTheme="majorHAnsi" w:cstheme="majorHAnsi"/>
          <w:sz w:val="24"/>
          <w:szCs w:val="24"/>
        </w:rPr>
        <w:t xml:space="preserve">evel 8 degree </w:t>
      </w:r>
      <w:r w:rsidR="00810BA7" w:rsidRPr="000579AC">
        <w:rPr>
          <w:rFonts w:asciiTheme="majorHAnsi" w:hAnsiTheme="majorHAnsi" w:cstheme="majorHAnsi"/>
          <w:sz w:val="24"/>
          <w:szCs w:val="24"/>
        </w:rPr>
        <w:t xml:space="preserve">in </w:t>
      </w:r>
      <w:r w:rsidR="004D22B3" w:rsidRPr="000579AC">
        <w:rPr>
          <w:rFonts w:asciiTheme="majorHAnsi" w:hAnsiTheme="majorHAnsi" w:cstheme="majorHAnsi"/>
          <w:sz w:val="24"/>
          <w:szCs w:val="24"/>
        </w:rPr>
        <w:t>a relevant subject such as</w:t>
      </w:r>
      <w:r w:rsidR="00810BA7" w:rsidRPr="000579AC">
        <w:rPr>
          <w:rFonts w:asciiTheme="majorHAnsi" w:hAnsiTheme="majorHAnsi" w:cstheme="majorHAnsi"/>
          <w:sz w:val="24"/>
          <w:szCs w:val="24"/>
        </w:rPr>
        <w:t xml:space="preserve"> business </w:t>
      </w:r>
      <w:r w:rsidR="004D22B3" w:rsidRPr="000579AC">
        <w:rPr>
          <w:rFonts w:asciiTheme="majorHAnsi" w:hAnsiTheme="majorHAnsi" w:cstheme="majorHAnsi"/>
          <w:sz w:val="24"/>
          <w:szCs w:val="24"/>
        </w:rPr>
        <w:t xml:space="preserve">or marketing. </w:t>
      </w:r>
    </w:p>
    <w:p w14:paraId="12101E64" w14:textId="7A7BC94B" w:rsidR="004D22B3" w:rsidRPr="000579AC" w:rsidRDefault="004D22B3"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T</w:t>
      </w:r>
      <w:r w:rsidR="0060040A" w:rsidRPr="000579AC">
        <w:rPr>
          <w:rFonts w:asciiTheme="majorHAnsi" w:hAnsiTheme="majorHAnsi" w:cstheme="majorHAnsi"/>
          <w:sz w:val="24"/>
          <w:szCs w:val="24"/>
        </w:rPr>
        <w:t xml:space="preserve">wo </w:t>
      </w:r>
      <w:r w:rsidRPr="000579AC">
        <w:rPr>
          <w:rFonts w:asciiTheme="majorHAnsi" w:hAnsiTheme="majorHAnsi" w:cstheme="majorHAnsi"/>
          <w:sz w:val="24"/>
          <w:szCs w:val="24"/>
        </w:rPr>
        <w:t>years’ experience</w:t>
      </w:r>
      <w:r w:rsidR="0060040A" w:rsidRPr="000579AC">
        <w:rPr>
          <w:rFonts w:asciiTheme="majorHAnsi" w:hAnsiTheme="majorHAnsi" w:cstheme="majorHAnsi"/>
          <w:sz w:val="24"/>
          <w:szCs w:val="24"/>
        </w:rPr>
        <w:t xml:space="preserve"> </w:t>
      </w:r>
      <w:r w:rsidRPr="000579AC">
        <w:rPr>
          <w:rFonts w:asciiTheme="majorHAnsi" w:hAnsiTheme="majorHAnsi" w:cstheme="majorHAnsi"/>
          <w:sz w:val="24"/>
          <w:szCs w:val="24"/>
        </w:rPr>
        <w:t xml:space="preserve">in a similar </w:t>
      </w:r>
      <w:r w:rsidR="007527ED" w:rsidRPr="000579AC">
        <w:rPr>
          <w:rFonts w:asciiTheme="majorHAnsi" w:hAnsiTheme="majorHAnsi" w:cstheme="majorHAnsi"/>
          <w:sz w:val="24"/>
          <w:szCs w:val="24"/>
        </w:rPr>
        <w:t xml:space="preserve">funding </w:t>
      </w:r>
      <w:r w:rsidRPr="000579AC">
        <w:rPr>
          <w:rFonts w:asciiTheme="majorHAnsi" w:hAnsiTheme="majorHAnsi" w:cstheme="majorHAnsi"/>
          <w:sz w:val="24"/>
          <w:szCs w:val="24"/>
        </w:rPr>
        <w:t xml:space="preserve">role in a non-profit organization. </w:t>
      </w:r>
      <w:r w:rsidR="0060040A" w:rsidRPr="000579AC">
        <w:rPr>
          <w:rFonts w:asciiTheme="majorHAnsi" w:hAnsiTheme="majorHAnsi" w:cstheme="majorHAnsi"/>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4D22B3" w:rsidRPr="004D22B3" w14:paraId="08C51D35" w14:textId="77777777">
        <w:tc>
          <w:tcPr>
            <w:tcW w:w="3000" w:type="dxa"/>
            <w:tcBorders>
              <w:top w:val="nil"/>
              <w:left w:val="nil"/>
              <w:bottom w:val="nil"/>
              <w:right w:val="nil"/>
            </w:tcBorders>
            <w:vAlign w:val="center"/>
            <w:hideMark/>
          </w:tcPr>
          <w:p w14:paraId="0F6AA192" w14:textId="0443298B" w:rsidR="004D22B3" w:rsidRPr="004D22B3" w:rsidRDefault="004D22B3" w:rsidP="0074070A">
            <w:pPr>
              <w:spacing w:after="0" w:line="240" w:lineRule="auto"/>
              <w:rPr>
                <w:rFonts w:asciiTheme="majorHAnsi" w:eastAsia="Times New Roman" w:hAnsiTheme="majorHAnsi" w:cstheme="majorHAnsi"/>
                <w:sz w:val="24"/>
                <w:szCs w:val="24"/>
                <w:lang w:val="en-IE" w:eastAsia="en-IE"/>
              </w:rPr>
            </w:pPr>
          </w:p>
        </w:tc>
      </w:tr>
    </w:tbl>
    <w:p w14:paraId="7CF39249" w14:textId="77777777" w:rsidR="004D22B3" w:rsidRPr="000579AC" w:rsidRDefault="00000000"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Proven experience in fundraising, grant writing, or partnership development.</w:t>
      </w:r>
    </w:p>
    <w:p w14:paraId="51DA537D" w14:textId="77777777" w:rsidR="004D22B3" w:rsidRPr="000579AC" w:rsidRDefault="00000000"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Strong writing skills with the ability to craft persuasive funding proposals.</w:t>
      </w:r>
    </w:p>
    <w:p w14:paraId="4B046697" w14:textId="7AD8E7E8" w:rsidR="004D22B3" w:rsidRPr="000579AC" w:rsidRDefault="004D22B3"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eastAsia="Times New Roman" w:hAnsiTheme="majorHAnsi" w:cstheme="majorHAnsi"/>
          <w:color w:val="000000"/>
          <w:sz w:val="24"/>
          <w:szCs w:val="24"/>
          <w:lang w:val="en-IE" w:eastAsia="en-IE"/>
        </w:rPr>
        <w:t>Strong organisational and administration skills, including Microsoft Outlook, Word, Excel</w:t>
      </w:r>
      <w:r w:rsidR="007527ED" w:rsidRPr="000579AC">
        <w:rPr>
          <w:rFonts w:asciiTheme="majorHAnsi" w:eastAsia="Times New Roman" w:hAnsiTheme="majorHAnsi" w:cstheme="majorHAnsi"/>
          <w:color w:val="000000"/>
          <w:sz w:val="24"/>
          <w:szCs w:val="24"/>
          <w:lang w:val="en-IE" w:eastAsia="en-IE"/>
        </w:rPr>
        <w:t xml:space="preserve">, </w:t>
      </w:r>
      <w:r w:rsidRPr="000579AC">
        <w:rPr>
          <w:rFonts w:asciiTheme="majorHAnsi" w:eastAsia="Times New Roman" w:hAnsiTheme="majorHAnsi" w:cstheme="majorHAnsi"/>
          <w:color w:val="000000"/>
          <w:sz w:val="24"/>
          <w:szCs w:val="24"/>
          <w:lang w:val="en-IE" w:eastAsia="en-IE"/>
        </w:rPr>
        <w:t>and PowerPoint</w:t>
      </w:r>
      <w:r w:rsidR="007527ED" w:rsidRPr="000579AC">
        <w:rPr>
          <w:rFonts w:asciiTheme="majorHAnsi" w:eastAsia="Times New Roman" w:hAnsiTheme="majorHAnsi" w:cstheme="majorHAnsi"/>
          <w:color w:val="000000"/>
          <w:sz w:val="24"/>
          <w:szCs w:val="24"/>
          <w:lang w:val="en-IE" w:eastAsia="en-IE"/>
        </w:rPr>
        <w:t xml:space="preserve">: </w:t>
      </w:r>
      <w:r w:rsidR="007527ED" w:rsidRPr="000579AC">
        <w:rPr>
          <w:rFonts w:asciiTheme="majorHAnsi" w:hAnsiTheme="majorHAnsi" w:cstheme="majorHAnsi"/>
          <w:sz w:val="24"/>
          <w:szCs w:val="24"/>
        </w:rPr>
        <w:t>comfortable managing deadlines.</w:t>
      </w:r>
    </w:p>
    <w:p w14:paraId="67F93EB5" w14:textId="77777777" w:rsidR="004D22B3" w:rsidRPr="000579AC" w:rsidRDefault="00000000"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Excellent interpersonal skills and the ability to build and maintain positive relationships with funders, partners, and colleagues.</w:t>
      </w:r>
    </w:p>
    <w:p w14:paraId="355EAA18" w14:textId="77777777" w:rsidR="004D22B3" w:rsidRPr="000579AC" w:rsidRDefault="00000000"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A collaborative team player who contributes positively to a supportive working environment.</w:t>
      </w:r>
    </w:p>
    <w:p w14:paraId="311084E0" w14:textId="3DD58B7C" w:rsidR="00AA3987" w:rsidRPr="000579AC" w:rsidRDefault="00000000" w:rsidP="0074070A">
      <w:pPr>
        <w:pStyle w:val="ListParagraph"/>
        <w:numPr>
          <w:ilvl w:val="1"/>
          <w:numId w:val="22"/>
        </w:numPr>
        <w:spacing w:after="0" w:line="240" w:lineRule="auto"/>
        <w:rPr>
          <w:rFonts w:asciiTheme="majorHAnsi" w:hAnsiTheme="majorHAnsi" w:cstheme="majorHAnsi"/>
          <w:sz w:val="24"/>
          <w:szCs w:val="24"/>
        </w:rPr>
      </w:pPr>
      <w:r w:rsidRPr="000579AC">
        <w:rPr>
          <w:rFonts w:asciiTheme="majorHAnsi" w:hAnsiTheme="majorHAnsi" w:cstheme="majorHAnsi"/>
          <w:sz w:val="24"/>
          <w:szCs w:val="24"/>
        </w:rPr>
        <w:t>Self-motivated, proactive, and capable of working independently.</w:t>
      </w:r>
      <w:r w:rsidRPr="000579AC">
        <w:rPr>
          <w:rFonts w:asciiTheme="majorHAnsi" w:hAnsiTheme="majorHAnsi" w:cstheme="majorHAnsi"/>
          <w:sz w:val="24"/>
          <w:szCs w:val="24"/>
        </w:rPr>
        <w:br/>
      </w:r>
    </w:p>
    <w:p w14:paraId="61C64A28" w14:textId="77777777" w:rsidR="00AA3987" w:rsidRPr="0074070A" w:rsidRDefault="00000000" w:rsidP="0074070A">
      <w:pPr>
        <w:pStyle w:val="Heading3"/>
        <w:spacing w:before="0" w:line="240" w:lineRule="auto"/>
        <w:rPr>
          <w:rFonts w:cstheme="majorHAnsi"/>
          <w:color w:val="auto"/>
          <w:sz w:val="24"/>
          <w:szCs w:val="24"/>
        </w:rPr>
      </w:pPr>
      <w:r w:rsidRPr="0074070A">
        <w:rPr>
          <w:rFonts w:cstheme="majorHAnsi"/>
          <w:color w:val="auto"/>
          <w:sz w:val="24"/>
          <w:szCs w:val="24"/>
        </w:rPr>
        <w:t>Desirable</w:t>
      </w:r>
    </w:p>
    <w:p w14:paraId="0C986C80" w14:textId="77777777" w:rsidR="0074070A" w:rsidRDefault="00000000" w:rsidP="0074070A">
      <w:pPr>
        <w:pStyle w:val="ListParagraph"/>
        <w:numPr>
          <w:ilvl w:val="0"/>
          <w:numId w:val="27"/>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 xml:space="preserve">Experience engaging with corporate donors or CSR </w:t>
      </w:r>
      <w:proofErr w:type="spellStart"/>
      <w:r w:rsidRPr="0074070A">
        <w:rPr>
          <w:rFonts w:asciiTheme="majorHAnsi" w:hAnsiTheme="majorHAnsi" w:cstheme="majorHAnsi"/>
          <w:sz w:val="24"/>
          <w:szCs w:val="24"/>
        </w:rPr>
        <w:t>programmes</w:t>
      </w:r>
      <w:proofErr w:type="spellEnd"/>
      <w:r w:rsidRPr="0074070A">
        <w:rPr>
          <w:rFonts w:asciiTheme="majorHAnsi" w:hAnsiTheme="majorHAnsi" w:cstheme="majorHAnsi"/>
          <w:sz w:val="24"/>
          <w:szCs w:val="24"/>
        </w:rPr>
        <w:t>.</w:t>
      </w:r>
    </w:p>
    <w:p w14:paraId="13209C02" w14:textId="77777777" w:rsidR="0074070A" w:rsidRDefault="00000000" w:rsidP="0074070A">
      <w:pPr>
        <w:pStyle w:val="ListParagraph"/>
        <w:numPr>
          <w:ilvl w:val="0"/>
          <w:numId w:val="27"/>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Knowledge of CRM or donor management systems.</w:t>
      </w:r>
    </w:p>
    <w:p w14:paraId="46AF02FE" w14:textId="77777777" w:rsidR="0074070A" w:rsidRDefault="00000000" w:rsidP="0074070A">
      <w:pPr>
        <w:pStyle w:val="ListParagraph"/>
        <w:numPr>
          <w:ilvl w:val="0"/>
          <w:numId w:val="27"/>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Experience in education, youth, or community development sectors.</w:t>
      </w:r>
    </w:p>
    <w:p w14:paraId="574DB253" w14:textId="77777777" w:rsidR="0074070A" w:rsidRDefault="00000000" w:rsidP="0074070A">
      <w:pPr>
        <w:pStyle w:val="ListParagraph"/>
        <w:numPr>
          <w:ilvl w:val="0"/>
          <w:numId w:val="27"/>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Familiarity with GDPR and charity compliance standards.</w:t>
      </w:r>
    </w:p>
    <w:p w14:paraId="0C0DBCA7" w14:textId="493A2942" w:rsidR="0060040A" w:rsidRPr="0074070A" w:rsidRDefault="0060040A" w:rsidP="0074070A">
      <w:pPr>
        <w:pStyle w:val="ListParagraph"/>
        <w:numPr>
          <w:ilvl w:val="0"/>
          <w:numId w:val="27"/>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Understanding of Ireland’s charity and funding landscape (state, philanthropic, and community sources).</w:t>
      </w:r>
    </w:p>
    <w:p w14:paraId="4C5A22EE" w14:textId="77777777" w:rsidR="0074070A" w:rsidRDefault="0074070A" w:rsidP="0074070A">
      <w:pPr>
        <w:pStyle w:val="Heading2"/>
        <w:spacing w:before="0" w:line="240" w:lineRule="auto"/>
        <w:rPr>
          <w:rFonts w:cstheme="majorHAnsi"/>
          <w:sz w:val="24"/>
          <w:szCs w:val="24"/>
        </w:rPr>
      </w:pPr>
    </w:p>
    <w:p w14:paraId="209FAEC9" w14:textId="2875DADD" w:rsidR="00AA3987" w:rsidRPr="0074070A" w:rsidRDefault="00000000" w:rsidP="0074070A">
      <w:pPr>
        <w:pStyle w:val="Heading2"/>
        <w:spacing w:before="0" w:line="240" w:lineRule="auto"/>
        <w:rPr>
          <w:rFonts w:cstheme="majorHAnsi"/>
          <w:color w:val="auto"/>
          <w:sz w:val="24"/>
          <w:szCs w:val="24"/>
        </w:rPr>
      </w:pPr>
      <w:r w:rsidRPr="0074070A">
        <w:rPr>
          <w:rFonts w:cstheme="majorHAnsi"/>
          <w:color w:val="auto"/>
          <w:sz w:val="24"/>
          <w:szCs w:val="24"/>
        </w:rPr>
        <w:t>Additional Information</w:t>
      </w:r>
    </w:p>
    <w:p w14:paraId="798E25FE" w14:textId="77777777" w:rsidR="0074070A" w:rsidRDefault="00000000" w:rsidP="0074070A">
      <w:pPr>
        <w:pStyle w:val="ListParagraph"/>
        <w:numPr>
          <w:ilvl w:val="1"/>
          <w:numId w:val="24"/>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Flexible hybrid working arrangements available.</w:t>
      </w:r>
    </w:p>
    <w:p w14:paraId="21057E44" w14:textId="1E3BDBF5" w:rsidR="0074070A" w:rsidRDefault="00000000" w:rsidP="0074070A">
      <w:pPr>
        <w:pStyle w:val="ListParagraph"/>
        <w:numPr>
          <w:ilvl w:val="1"/>
          <w:numId w:val="24"/>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Occasional travel within Limerick and surrounding areas for meetings</w:t>
      </w:r>
      <w:r w:rsidR="0074070A">
        <w:rPr>
          <w:rFonts w:asciiTheme="majorHAnsi" w:hAnsiTheme="majorHAnsi" w:cstheme="majorHAnsi"/>
          <w:sz w:val="24"/>
          <w:szCs w:val="24"/>
        </w:rPr>
        <w:t xml:space="preserve">, corporate </w:t>
      </w:r>
      <w:r w:rsidRPr="0074070A">
        <w:rPr>
          <w:rFonts w:asciiTheme="majorHAnsi" w:hAnsiTheme="majorHAnsi" w:cstheme="majorHAnsi"/>
          <w:sz w:val="24"/>
          <w:szCs w:val="24"/>
        </w:rPr>
        <w:t>events</w:t>
      </w:r>
      <w:r w:rsidR="0074070A">
        <w:rPr>
          <w:rFonts w:asciiTheme="majorHAnsi" w:hAnsiTheme="majorHAnsi" w:cstheme="majorHAnsi"/>
          <w:sz w:val="24"/>
          <w:szCs w:val="24"/>
        </w:rPr>
        <w:t xml:space="preserve"> or funding pitches</w:t>
      </w:r>
      <w:r w:rsidRPr="0074070A">
        <w:rPr>
          <w:rFonts w:asciiTheme="majorHAnsi" w:hAnsiTheme="majorHAnsi" w:cstheme="majorHAnsi"/>
          <w:sz w:val="24"/>
          <w:szCs w:val="24"/>
        </w:rPr>
        <w:t>.</w:t>
      </w:r>
    </w:p>
    <w:p w14:paraId="274E34E5" w14:textId="497965A2" w:rsidR="0074070A" w:rsidRDefault="0074070A" w:rsidP="0074070A">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Attractive annual</w:t>
      </w:r>
      <w:r w:rsidR="00FF571A">
        <w:rPr>
          <w:rFonts w:asciiTheme="majorHAnsi" w:hAnsiTheme="majorHAnsi" w:cstheme="majorHAnsi"/>
          <w:sz w:val="24"/>
          <w:szCs w:val="24"/>
        </w:rPr>
        <w:t xml:space="preserve"> leave </w:t>
      </w:r>
      <w:r>
        <w:rPr>
          <w:rFonts w:asciiTheme="majorHAnsi" w:hAnsiTheme="majorHAnsi" w:cstheme="majorHAnsi"/>
          <w:sz w:val="24"/>
          <w:szCs w:val="24"/>
        </w:rPr>
        <w:t xml:space="preserve">- 35 days (20-day block in the summer, 5 days Easter, 5 days Christmas and 5 days at your discretion. </w:t>
      </w:r>
    </w:p>
    <w:p w14:paraId="640AD0B1" w14:textId="55665F12" w:rsidR="0074070A" w:rsidRDefault="0074070A" w:rsidP="0074070A">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Positive friendly team environment</w:t>
      </w:r>
      <w:r w:rsidR="00FF571A">
        <w:rPr>
          <w:rFonts w:asciiTheme="majorHAnsi" w:hAnsiTheme="majorHAnsi" w:cstheme="majorHAnsi"/>
          <w:sz w:val="24"/>
          <w:szCs w:val="24"/>
        </w:rPr>
        <w:t>.</w:t>
      </w:r>
    </w:p>
    <w:p w14:paraId="441D8A9B" w14:textId="3E3A01ED" w:rsidR="00FF571A" w:rsidRDefault="00FF571A" w:rsidP="0074070A">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Rewarding work- Engage in Education has an extremely positive mission that is changing people’s lives. </w:t>
      </w:r>
    </w:p>
    <w:p w14:paraId="46110E36" w14:textId="52749181" w:rsidR="00AA3987" w:rsidRPr="00FF571A" w:rsidRDefault="00000000" w:rsidP="0074070A">
      <w:pPr>
        <w:pStyle w:val="ListParagraph"/>
        <w:numPr>
          <w:ilvl w:val="1"/>
          <w:numId w:val="24"/>
        </w:numPr>
        <w:spacing w:after="0" w:line="240" w:lineRule="auto"/>
        <w:rPr>
          <w:rFonts w:asciiTheme="majorHAnsi" w:hAnsiTheme="majorHAnsi" w:cstheme="majorHAnsi"/>
          <w:sz w:val="24"/>
          <w:szCs w:val="24"/>
        </w:rPr>
      </w:pPr>
      <w:r w:rsidRPr="0074070A">
        <w:rPr>
          <w:rFonts w:asciiTheme="majorHAnsi" w:hAnsiTheme="majorHAnsi" w:cstheme="majorHAnsi"/>
          <w:sz w:val="24"/>
          <w:szCs w:val="24"/>
        </w:rPr>
        <w:t>Engage in Education is an equal opportunities employer. We value diversity and encourage applications from people of all backgrounds.</w:t>
      </w:r>
    </w:p>
    <w:sectPr w:rsidR="00AA3987" w:rsidRPr="00FF571A"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8004" w14:textId="77777777" w:rsidR="00626DB2" w:rsidRDefault="00626DB2" w:rsidP="00DC423A">
      <w:pPr>
        <w:spacing w:after="0" w:line="240" w:lineRule="auto"/>
      </w:pPr>
      <w:r>
        <w:separator/>
      </w:r>
    </w:p>
  </w:endnote>
  <w:endnote w:type="continuationSeparator" w:id="0">
    <w:p w14:paraId="0C29760D" w14:textId="77777777" w:rsidR="00626DB2" w:rsidRDefault="00626DB2" w:rsidP="00D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61679"/>
      <w:docPartObj>
        <w:docPartGallery w:val="Page Numbers (Bottom of Page)"/>
        <w:docPartUnique/>
      </w:docPartObj>
    </w:sdtPr>
    <w:sdtEndPr>
      <w:rPr>
        <w:noProof/>
      </w:rPr>
    </w:sdtEndPr>
    <w:sdtContent>
      <w:p w14:paraId="592DFB36" w14:textId="0FE5C09A" w:rsidR="00DC423A" w:rsidRDefault="00DC42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DCF47" w14:textId="77777777" w:rsidR="00DC423A" w:rsidRDefault="00DC4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D32E" w14:textId="77777777" w:rsidR="00626DB2" w:rsidRDefault="00626DB2" w:rsidP="00DC423A">
      <w:pPr>
        <w:spacing w:after="0" w:line="240" w:lineRule="auto"/>
      </w:pPr>
      <w:r>
        <w:separator/>
      </w:r>
    </w:p>
  </w:footnote>
  <w:footnote w:type="continuationSeparator" w:id="0">
    <w:p w14:paraId="6675468D" w14:textId="77777777" w:rsidR="00626DB2" w:rsidRDefault="00626DB2" w:rsidP="00DC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9D6C24"/>
    <w:multiLevelType w:val="hybridMultilevel"/>
    <w:tmpl w:val="526ED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D3E487E"/>
    <w:multiLevelType w:val="hybridMultilevel"/>
    <w:tmpl w:val="477A89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12442A"/>
    <w:multiLevelType w:val="hybridMultilevel"/>
    <w:tmpl w:val="99A01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32076B"/>
    <w:multiLevelType w:val="hybridMultilevel"/>
    <w:tmpl w:val="736C5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2B6D14"/>
    <w:multiLevelType w:val="hybridMultilevel"/>
    <w:tmpl w:val="EE4EB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0423A"/>
    <w:multiLevelType w:val="hybridMultilevel"/>
    <w:tmpl w:val="E4A09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9F1BEF"/>
    <w:multiLevelType w:val="hybridMultilevel"/>
    <w:tmpl w:val="8D100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B32C60"/>
    <w:multiLevelType w:val="hybridMultilevel"/>
    <w:tmpl w:val="81B4673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E53224"/>
    <w:multiLevelType w:val="hybridMultilevel"/>
    <w:tmpl w:val="BC48C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1261AB7"/>
    <w:multiLevelType w:val="hybridMultilevel"/>
    <w:tmpl w:val="0F86E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196712"/>
    <w:multiLevelType w:val="hybridMultilevel"/>
    <w:tmpl w:val="AF0E3F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BF2314"/>
    <w:multiLevelType w:val="hybridMultilevel"/>
    <w:tmpl w:val="BEE4C698"/>
    <w:lvl w:ilvl="0" w:tplc="B4C2131C">
      <w:numFmt w:val="bullet"/>
      <w:lvlText w:val="-"/>
      <w:lvlJc w:val="left"/>
      <w:pPr>
        <w:ind w:left="720" w:hanging="360"/>
      </w:pPr>
      <w:rPr>
        <w:rFonts w:ascii="Cambria" w:eastAsiaTheme="minorEastAsia"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7B2A0B"/>
    <w:multiLevelType w:val="hybridMultilevel"/>
    <w:tmpl w:val="D85CD0BC"/>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D176C5"/>
    <w:multiLevelType w:val="hybridMultilevel"/>
    <w:tmpl w:val="973677E4"/>
    <w:lvl w:ilvl="0" w:tplc="B4C2131C">
      <w:numFmt w:val="bullet"/>
      <w:lvlText w:val="-"/>
      <w:lvlJc w:val="left"/>
      <w:pPr>
        <w:ind w:left="720" w:hanging="360"/>
      </w:pPr>
      <w:rPr>
        <w:rFonts w:ascii="Cambria" w:eastAsiaTheme="minorEastAsia"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531529B"/>
    <w:multiLevelType w:val="hybridMultilevel"/>
    <w:tmpl w:val="6AF0E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9E4FB9"/>
    <w:multiLevelType w:val="hybridMultilevel"/>
    <w:tmpl w:val="0EE26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35000"/>
    <w:multiLevelType w:val="hybridMultilevel"/>
    <w:tmpl w:val="BF42DD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476CB7"/>
    <w:multiLevelType w:val="hybridMultilevel"/>
    <w:tmpl w:val="C54EFDCE"/>
    <w:lvl w:ilvl="0" w:tplc="18090001">
      <w:start w:val="1"/>
      <w:numFmt w:val="bullet"/>
      <w:lvlText w:val=""/>
      <w:lvlJc w:val="left"/>
      <w:pPr>
        <w:ind w:left="720" w:hanging="360"/>
      </w:pPr>
      <w:rPr>
        <w:rFonts w:ascii="Symbol" w:hAnsi="Symbol" w:hint="default"/>
      </w:rPr>
    </w:lvl>
    <w:lvl w:ilvl="1" w:tplc="4AFC3A7A">
      <w:numFmt w:val="bullet"/>
      <w:lvlText w:val="-"/>
      <w:lvlJc w:val="left"/>
      <w:pPr>
        <w:ind w:left="1440" w:hanging="360"/>
      </w:pPr>
      <w:rPr>
        <w:rFonts w:ascii="Cambria" w:eastAsiaTheme="minorEastAsia" w:hAnsi="Cambri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6002858">
    <w:abstractNumId w:val="8"/>
  </w:num>
  <w:num w:numId="2" w16cid:durableId="1741051963">
    <w:abstractNumId w:val="6"/>
  </w:num>
  <w:num w:numId="3" w16cid:durableId="1331759618">
    <w:abstractNumId w:val="5"/>
  </w:num>
  <w:num w:numId="4" w16cid:durableId="747463230">
    <w:abstractNumId w:val="4"/>
  </w:num>
  <w:num w:numId="5" w16cid:durableId="837042312">
    <w:abstractNumId w:val="7"/>
  </w:num>
  <w:num w:numId="6" w16cid:durableId="1181704947">
    <w:abstractNumId w:val="3"/>
  </w:num>
  <w:num w:numId="7" w16cid:durableId="822426591">
    <w:abstractNumId w:val="2"/>
  </w:num>
  <w:num w:numId="8" w16cid:durableId="1785490654">
    <w:abstractNumId w:val="1"/>
  </w:num>
  <w:num w:numId="9" w16cid:durableId="905646530">
    <w:abstractNumId w:val="0"/>
  </w:num>
  <w:num w:numId="10" w16cid:durableId="882212732">
    <w:abstractNumId w:val="11"/>
  </w:num>
  <w:num w:numId="11" w16cid:durableId="1269778443">
    <w:abstractNumId w:val="24"/>
  </w:num>
  <w:num w:numId="12" w16cid:durableId="455686534">
    <w:abstractNumId w:val="12"/>
  </w:num>
  <w:num w:numId="13" w16cid:durableId="1386568868">
    <w:abstractNumId w:val="22"/>
  </w:num>
  <w:num w:numId="14" w16cid:durableId="385303051">
    <w:abstractNumId w:val="20"/>
  </w:num>
  <w:num w:numId="15" w16cid:durableId="9528609">
    <w:abstractNumId w:val="9"/>
  </w:num>
  <w:num w:numId="16" w16cid:durableId="1470439076">
    <w:abstractNumId w:val="18"/>
  </w:num>
  <w:num w:numId="17" w16cid:durableId="897324438">
    <w:abstractNumId w:val="23"/>
  </w:num>
  <w:num w:numId="18" w16cid:durableId="151872219">
    <w:abstractNumId w:val="14"/>
  </w:num>
  <w:num w:numId="19" w16cid:durableId="545263788">
    <w:abstractNumId w:val="26"/>
  </w:num>
  <w:num w:numId="20" w16cid:durableId="1658877990">
    <w:abstractNumId w:val="13"/>
  </w:num>
  <w:num w:numId="21" w16cid:durableId="1363287258">
    <w:abstractNumId w:val="10"/>
  </w:num>
  <w:num w:numId="22" w16cid:durableId="1908102120">
    <w:abstractNumId w:val="16"/>
  </w:num>
  <w:num w:numId="23" w16cid:durableId="1984694573">
    <w:abstractNumId w:val="15"/>
  </w:num>
  <w:num w:numId="24" w16cid:durableId="525992498">
    <w:abstractNumId w:val="21"/>
  </w:num>
  <w:num w:numId="25" w16cid:durableId="1537737990">
    <w:abstractNumId w:val="25"/>
  </w:num>
  <w:num w:numId="26" w16cid:durableId="885264633">
    <w:abstractNumId w:val="19"/>
  </w:num>
  <w:num w:numId="27" w16cid:durableId="20773882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9AC"/>
    <w:rsid w:val="0006063C"/>
    <w:rsid w:val="0015074B"/>
    <w:rsid w:val="001B602E"/>
    <w:rsid w:val="0029639D"/>
    <w:rsid w:val="002B4015"/>
    <w:rsid w:val="00326F90"/>
    <w:rsid w:val="003E30D9"/>
    <w:rsid w:val="004D22B3"/>
    <w:rsid w:val="0060040A"/>
    <w:rsid w:val="00626DB2"/>
    <w:rsid w:val="0074070A"/>
    <w:rsid w:val="007527ED"/>
    <w:rsid w:val="007B16EF"/>
    <w:rsid w:val="00810BA7"/>
    <w:rsid w:val="008C1150"/>
    <w:rsid w:val="009E28F7"/>
    <w:rsid w:val="00A81E70"/>
    <w:rsid w:val="00AA1D8D"/>
    <w:rsid w:val="00AA3987"/>
    <w:rsid w:val="00AF4998"/>
    <w:rsid w:val="00B46D28"/>
    <w:rsid w:val="00B47730"/>
    <w:rsid w:val="00CB0664"/>
    <w:rsid w:val="00DC423A"/>
    <w:rsid w:val="00FC693F"/>
    <w:rsid w:val="00FF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D08F2"/>
  <w14:defaultImageDpi w14:val="300"/>
  <w15:docId w15:val="{E1D03A09-4861-4C70-9D7F-37E6100C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basedOn w:val="DefaultParagraphFont"/>
    <w:rsid w:val="004D22B3"/>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t:lpstr>    </vt:lpstr>
      <vt:lpstr>    Key Responsibilities</vt:lpstr>
      <vt:lpstr>        </vt:lpstr>
      <vt:lpstr>        Delivery of our Fundraising Strategy</vt:lpstr>
      <vt:lpstr>        </vt:lpstr>
      <vt:lpstr>        Grants and Trust Funding</vt:lpstr>
      <vt:lpstr>        </vt:lpstr>
      <vt:lpstr>        Funder Relationship Management</vt:lpstr>
      <vt:lpstr>        </vt:lpstr>
      <vt:lpstr>        Corporate Engagement</vt:lpstr>
      <vt:lpstr>        </vt:lpstr>
      <vt:lpstr>        Monitoring, Reporting &amp; Collaboration</vt:lpstr>
      <vt:lpstr>    </vt:lpstr>
      <vt:lpstr>    Person Specification</vt:lpstr>
      <vt:lpstr>        Essential</vt:lpstr>
      <vt:lpstr>        Desirable</vt:lpstr>
      <vt:lpstr>    </vt:lpstr>
      <vt:lpstr>    Additional Information</vt:lpstr>
    </vt:vector>
  </TitlesOfParts>
  <Manager/>
  <Company/>
  <LinksUpToDate>false</LinksUpToDate>
  <CharactersWithSpaces>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roche</cp:lastModifiedBy>
  <cp:revision>5</cp:revision>
  <dcterms:created xsi:type="dcterms:W3CDTF">2025-10-23T22:10:00Z</dcterms:created>
  <dcterms:modified xsi:type="dcterms:W3CDTF">2025-10-28T15:41:00Z</dcterms:modified>
  <cp:category/>
</cp:coreProperties>
</file>