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A9C" w:rsidRPr="00840EAE" w:rsidRDefault="00321B1E">
      <w:pPr>
        <w:pStyle w:val="Heading1"/>
        <w:rPr>
          <w:rFonts w:cstheme="majorHAnsi"/>
        </w:rPr>
      </w:pPr>
      <w:r w:rsidRPr="00840EAE">
        <w:rPr>
          <w:rFonts w:cstheme="majorHAnsi"/>
        </w:rPr>
        <w:t>Invitation to Tender for Research</w:t>
      </w:r>
    </w:p>
    <w:p w:rsidR="00B91A9C" w:rsidRPr="00840EAE" w:rsidRDefault="00321B1E">
      <w:pPr>
        <w:pStyle w:val="Heading2"/>
        <w:rPr>
          <w:rFonts w:cstheme="majorHAnsi"/>
        </w:rPr>
      </w:pPr>
      <w:r w:rsidRPr="00840EAE">
        <w:rPr>
          <w:rFonts w:cstheme="majorHAnsi"/>
        </w:rPr>
        <w:t>Implementing Minimum BER Standards in the Rental Sector in Ireland</w:t>
      </w:r>
    </w:p>
    <w:p w:rsidR="00B91A9C" w:rsidRPr="00840EAE" w:rsidRDefault="00321B1E">
      <w:pPr>
        <w:pStyle w:val="Heading2"/>
        <w:rPr>
          <w:rFonts w:cstheme="majorHAnsi"/>
        </w:rPr>
      </w:pPr>
      <w:r w:rsidRPr="00840EAE">
        <w:rPr>
          <w:rFonts w:cstheme="majorHAnsi"/>
        </w:rPr>
        <w:t>Context</w:t>
      </w:r>
    </w:p>
    <w:p w:rsidR="00B91A9C" w:rsidRPr="00840EAE" w:rsidRDefault="00321B1E">
      <w:pPr>
        <w:rPr>
          <w:rFonts w:asciiTheme="majorHAnsi" w:hAnsiTheme="majorHAnsi" w:cstheme="majorHAnsi"/>
        </w:rPr>
      </w:pPr>
      <w:r w:rsidRPr="00840EAE">
        <w:rPr>
          <w:rFonts w:asciiTheme="majorHAnsi" w:hAnsiTheme="majorHAnsi" w:cstheme="majorHAnsi"/>
        </w:rPr>
        <w:t>Friends of the Earth Ireland (FoE) is seeking a suitably qualified researcher or research team to carry out a targeted research project examining the implementation of minimum Building Energy Rating (BER) standards in the private rental sector in Ireland.</w:t>
      </w:r>
      <w:r w:rsidRPr="00840EAE">
        <w:rPr>
          <w:rFonts w:asciiTheme="majorHAnsi" w:hAnsiTheme="majorHAnsi" w:cstheme="majorHAnsi"/>
        </w:rPr>
        <w:br/>
      </w:r>
      <w:r w:rsidRPr="00840EAE">
        <w:rPr>
          <w:rFonts w:asciiTheme="majorHAnsi" w:hAnsiTheme="majorHAnsi" w:cstheme="majorHAnsi"/>
        </w:rPr>
        <w:br/>
        <w:t>Friends of the Earth is a leading climate justice organisation working to accelerate the fair and f</w:t>
      </w:r>
      <w:r w:rsidR="00840EAE" w:rsidRPr="00840EAE">
        <w:rPr>
          <w:rFonts w:asciiTheme="majorHAnsi" w:hAnsiTheme="majorHAnsi" w:cstheme="majorHAnsi"/>
        </w:rPr>
        <w:t>ast transition to a fossil fuel-</w:t>
      </w:r>
      <w:r w:rsidRPr="00840EAE">
        <w:rPr>
          <w:rFonts w:asciiTheme="majorHAnsi" w:hAnsiTheme="majorHAnsi" w:cstheme="majorHAnsi"/>
        </w:rPr>
        <w:t>free future. We advocate for systemic policy change that reduces emissions, improves people’s lives, and protects the most vulnerable. As part of our work on energy poverty and heat decarbonisation, we are commissioning this research to inform the introduction of minimum BER requ</w:t>
      </w:r>
      <w:r w:rsidR="00840EAE" w:rsidRPr="00840EAE">
        <w:rPr>
          <w:rFonts w:asciiTheme="majorHAnsi" w:hAnsiTheme="majorHAnsi" w:cstheme="majorHAnsi"/>
        </w:rPr>
        <w:t>irements for rental properties -</w:t>
      </w:r>
      <w:r w:rsidRPr="00840EAE">
        <w:rPr>
          <w:rFonts w:asciiTheme="majorHAnsi" w:hAnsiTheme="majorHAnsi" w:cstheme="majorHAnsi"/>
        </w:rPr>
        <w:t xml:space="preserve"> a key measure i</w:t>
      </w:r>
      <w:r w:rsidR="00840EAE" w:rsidRPr="00840EAE">
        <w:rPr>
          <w:rFonts w:asciiTheme="majorHAnsi" w:hAnsiTheme="majorHAnsi" w:cstheme="majorHAnsi"/>
        </w:rPr>
        <w:t>n Ireland’s Climate Action Plan and</w:t>
      </w:r>
      <w:r w:rsidRPr="00840EAE">
        <w:rPr>
          <w:rFonts w:asciiTheme="majorHAnsi" w:hAnsiTheme="majorHAnsi" w:cstheme="majorHAnsi"/>
        </w:rPr>
        <w:t xml:space="preserve"> Housing for All strategy.</w:t>
      </w:r>
    </w:p>
    <w:p w:rsidR="00B91A9C" w:rsidRPr="00840EAE" w:rsidRDefault="00321B1E">
      <w:pPr>
        <w:pStyle w:val="Heading2"/>
        <w:rPr>
          <w:rFonts w:cstheme="majorHAnsi"/>
        </w:rPr>
      </w:pPr>
      <w:r w:rsidRPr="00840EAE">
        <w:rPr>
          <w:rFonts w:cstheme="majorHAnsi"/>
        </w:rPr>
        <w:t>Project Aim</w:t>
      </w:r>
    </w:p>
    <w:p w:rsidR="00B91A9C" w:rsidRPr="00840EAE" w:rsidRDefault="00321B1E">
      <w:pPr>
        <w:rPr>
          <w:rFonts w:asciiTheme="majorHAnsi" w:hAnsiTheme="majorHAnsi" w:cstheme="majorHAnsi"/>
        </w:rPr>
      </w:pPr>
      <w:r w:rsidRPr="00840EAE">
        <w:rPr>
          <w:rFonts w:asciiTheme="majorHAnsi" w:hAnsiTheme="majorHAnsi" w:cstheme="majorHAnsi"/>
        </w:rPr>
        <w:t>The aim of this research is to explore how minimum BER standards for the private rental sector can be effectively designed and implemented in Ireland, in a way that improves tenant wellbeing, aligns with climate targets, and ensures social fairness.</w:t>
      </w:r>
      <w:r w:rsidRPr="00840EAE">
        <w:rPr>
          <w:rFonts w:asciiTheme="majorHAnsi" w:hAnsiTheme="majorHAnsi" w:cstheme="majorHAnsi"/>
        </w:rPr>
        <w:br/>
      </w:r>
      <w:r w:rsidRPr="00840EAE">
        <w:rPr>
          <w:rFonts w:asciiTheme="majorHAnsi" w:hAnsiTheme="majorHAnsi" w:cstheme="majorHAnsi"/>
        </w:rPr>
        <w:br/>
        <w:t>The report will deliver a roadmap for policy and legislative action, including a review of international best practices, identification of implementation challenges, and development of draft legal provisions to underpin such a standard in Irish law.</w:t>
      </w:r>
    </w:p>
    <w:p w:rsidR="00B91A9C" w:rsidRPr="00840EAE" w:rsidRDefault="00321B1E">
      <w:pPr>
        <w:pStyle w:val="Heading2"/>
        <w:rPr>
          <w:rFonts w:cstheme="majorHAnsi"/>
        </w:rPr>
      </w:pPr>
      <w:r w:rsidRPr="00840EAE">
        <w:rPr>
          <w:rFonts w:cstheme="majorHAnsi"/>
        </w:rPr>
        <w:t>Key Objectives</w:t>
      </w:r>
    </w:p>
    <w:p w:rsidR="00840EAE" w:rsidRPr="00840EAE" w:rsidRDefault="00321B1E">
      <w:pPr>
        <w:rPr>
          <w:rFonts w:asciiTheme="majorHAnsi" w:hAnsiTheme="majorHAnsi" w:cstheme="majorHAnsi"/>
        </w:rPr>
      </w:pPr>
      <w:r w:rsidRPr="00321B1E">
        <w:rPr>
          <w:rFonts w:asciiTheme="majorHAnsi" w:hAnsiTheme="majorHAnsi" w:cstheme="majorHAnsi"/>
          <w:b/>
        </w:rPr>
        <w:t>1. Policy and Legal Context</w:t>
      </w:r>
      <w:r w:rsidRPr="00840EAE">
        <w:rPr>
          <w:rFonts w:asciiTheme="majorHAnsi" w:hAnsiTheme="majorHAnsi" w:cstheme="majorHAnsi"/>
        </w:rPr>
        <w:br/>
        <w:t>- Analyse the policy, legal, and economic implications of introducing minimum BER requirements (e.g., BER C or equivalent) for private rental properties.</w:t>
      </w:r>
      <w:r w:rsidRPr="00840EAE">
        <w:rPr>
          <w:rFonts w:asciiTheme="majorHAnsi" w:hAnsiTheme="majorHAnsi" w:cstheme="majorHAnsi"/>
        </w:rPr>
        <w:br/>
        <w:t>- Identify the legislative changes required to give legal force to minimum BERs, including interactions with the Residential Tenancies Act, Housing Standards Regulations, and the National Retrofit Plan.</w:t>
      </w:r>
      <w:r w:rsidRPr="00840EAE">
        <w:rPr>
          <w:rFonts w:asciiTheme="majorHAnsi" w:hAnsiTheme="majorHAnsi" w:cstheme="majorHAnsi"/>
        </w:rPr>
        <w:br/>
      </w:r>
      <w:r w:rsidRPr="00840EAE">
        <w:rPr>
          <w:rFonts w:asciiTheme="majorHAnsi" w:hAnsiTheme="majorHAnsi" w:cstheme="majorHAnsi"/>
        </w:rPr>
        <w:br/>
      </w:r>
      <w:r w:rsidRPr="00321B1E">
        <w:rPr>
          <w:rFonts w:asciiTheme="majorHAnsi" w:hAnsiTheme="majorHAnsi" w:cstheme="majorHAnsi"/>
          <w:b/>
        </w:rPr>
        <w:t>2. Stakeholder Needs and Compliance Pathways</w:t>
      </w:r>
      <w:r w:rsidRPr="00840EAE">
        <w:rPr>
          <w:rFonts w:asciiTheme="majorHAnsi" w:hAnsiTheme="majorHAnsi" w:cstheme="majorHAnsi"/>
        </w:rPr>
        <w:br/>
        <w:t>- Evaluate key mechanisms for ensuring landlord compliance, supporting tenants, and avoiding rent increases or evictions linked to retrofit works.</w:t>
      </w:r>
      <w:r w:rsidRPr="00840EAE">
        <w:rPr>
          <w:rFonts w:asciiTheme="majorHAnsi" w:hAnsiTheme="majorHAnsi" w:cstheme="majorHAnsi"/>
        </w:rPr>
        <w:br/>
        <w:t>- Map the roles of key actors (e.g. RTB, SEAI, local authorities).</w:t>
      </w:r>
      <w:r w:rsidRPr="00840EAE">
        <w:rPr>
          <w:rFonts w:asciiTheme="majorHAnsi" w:hAnsiTheme="majorHAnsi" w:cstheme="majorHAnsi"/>
        </w:rPr>
        <w:br/>
      </w:r>
      <w:r w:rsidRPr="00840EAE">
        <w:rPr>
          <w:rFonts w:asciiTheme="majorHAnsi" w:hAnsiTheme="majorHAnsi" w:cstheme="majorHAnsi"/>
        </w:rPr>
        <w:br/>
      </w:r>
      <w:r w:rsidRPr="00321B1E">
        <w:rPr>
          <w:rFonts w:asciiTheme="majorHAnsi" w:hAnsiTheme="majorHAnsi" w:cstheme="majorHAnsi"/>
          <w:b/>
        </w:rPr>
        <w:t>3. Comparative and Evidence-Based Insights</w:t>
      </w:r>
      <w:r w:rsidRPr="00840EAE">
        <w:rPr>
          <w:rFonts w:asciiTheme="majorHAnsi" w:hAnsiTheme="majorHAnsi" w:cstheme="majorHAnsi"/>
        </w:rPr>
        <w:br/>
        <w:t xml:space="preserve">- Review minimum energy performance standards (MEPS) in other jurisdictions (e.g. UK, France, </w:t>
      </w:r>
      <w:r w:rsidRPr="00840EAE">
        <w:rPr>
          <w:rFonts w:asciiTheme="majorHAnsi" w:hAnsiTheme="majorHAnsi" w:cstheme="majorHAnsi"/>
        </w:rPr>
        <w:lastRenderedPageBreak/>
        <w:t>Flanders), focusing on design, enforcement, and tenant outcomes.</w:t>
      </w:r>
      <w:r w:rsidRPr="00840EAE">
        <w:rPr>
          <w:rFonts w:asciiTheme="majorHAnsi" w:hAnsiTheme="majorHAnsi" w:cstheme="majorHAnsi"/>
        </w:rPr>
        <w:br/>
        <w:t>- Assess existing data and literature on cost, emissions, and health impacts of energy retrofits in the rental sector.</w:t>
      </w:r>
      <w:r w:rsidRPr="00840EAE">
        <w:rPr>
          <w:rFonts w:asciiTheme="majorHAnsi" w:hAnsiTheme="majorHAnsi" w:cstheme="majorHAnsi"/>
        </w:rPr>
        <w:br/>
      </w:r>
      <w:r w:rsidRPr="00840EAE">
        <w:rPr>
          <w:rFonts w:asciiTheme="majorHAnsi" w:hAnsiTheme="majorHAnsi" w:cstheme="majorHAnsi"/>
        </w:rPr>
        <w:br/>
      </w:r>
      <w:r w:rsidRPr="00321B1E">
        <w:rPr>
          <w:rFonts w:asciiTheme="majorHAnsi" w:hAnsiTheme="majorHAnsi" w:cstheme="majorHAnsi"/>
          <w:b/>
        </w:rPr>
        <w:t>4. Legislative and Policy Recommendations</w:t>
      </w:r>
      <w:r>
        <w:rPr>
          <w:rFonts w:asciiTheme="majorHAnsi" w:hAnsiTheme="majorHAnsi" w:cstheme="majorHAnsi"/>
        </w:rPr>
        <w:br/>
        <w:t>- Produce an actionable roadmap</w:t>
      </w:r>
      <w:r w:rsidRPr="00840EAE">
        <w:rPr>
          <w:rFonts w:asciiTheme="majorHAnsi" w:hAnsiTheme="majorHAnsi" w:cstheme="majorHAnsi"/>
        </w:rPr>
        <w:t xml:space="preserve"> with phased implementation mile</w:t>
      </w:r>
      <w:r w:rsidR="00840EAE" w:rsidRPr="00840EAE">
        <w:rPr>
          <w:rFonts w:asciiTheme="majorHAnsi" w:hAnsiTheme="majorHAnsi" w:cstheme="majorHAnsi"/>
        </w:rPr>
        <w:t>stones (e.g. BER D by 2028).</w:t>
      </w:r>
      <w:r w:rsidR="00840EAE" w:rsidRPr="00840EAE">
        <w:rPr>
          <w:rFonts w:asciiTheme="majorHAnsi" w:hAnsiTheme="majorHAnsi" w:cstheme="majorHAnsi"/>
        </w:rPr>
        <w:br/>
        <w:t>- Draft legislative clauses or legal recommendations to:</w:t>
      </w:r>
      <w:r w:rsidRPr="00840EAE">
        <w:rPr>
          <w:rFonts w:asciiTheme="majorHAnsi" w:hAnsiTheme="majorHAnsi" w:cstheme="majorHAnsi"/>
        </w:rPr>
        <w:t xml:space="preserve">  </w:t>
      </w:r>
    </w:p>
    <w:p w:rsidR="00B91A9C" w:rsidRPr="00840EAE" w:rsidRDefault="00840EAE">
      <w:pPr>
        <w:rPr>
          <w:rFonts w:asciiTheme="majorHAnsi" w:hAnsiTheme="majorHAnsi" w:cstheme="majorHAnsi"/>
        </w:rPr>
      </w:pPr>
      <w:r w:rsidRPr="00840EAE">
        <w:rPr>
          <w:rFonts w:asciiTheme="majorHAnsi" w:hAnsiTheme="majorHAnsi" w:cstheme="majorHAnsi"/>
        </w:rPr>
        <w:t xml:space="preserve">  </w:t>
      </w:r>
      <w:r w:rsidR="00321B1E" w:rsidRPr="00840EAE">
        <w:rPr>
          <w:rFonts w:asciiTheme="majorHAnsi" w:hAnsiTheme="majorHAnsi" w:cstheme="majorHAnsi"/>
        </w:rPr>
        <w:t>(a) establish a legal basis for minimum BER standards in rental housing;</w:t>
      </w:r>
      <w:r w:rsidR="00321B1E" w:rsidRPr="00840EAE">
        <w:rPr>
          <w:rFonts w:asciiTheme="majorHAnsi" w:hAnsiTheme="majorHAnsi" w:cstheme="majorHAnsi"/>
        </w:rPr>
        <w:br/>
        <w:t xml:space="preserve">  (b) protect tenants from retrofitting-related rent hikes or evictions.</w:t>
      </w:r>
    </w:p>
    <w:p w:rsidR="00B91A9C" w:rsidRPr="00840EAE" w:rsidRDefault="00321B1E">
      <w:pPr>
        <w:pStyle w:val="Heading2"/>
        <w:rPr>
          <w:rFonts w:cstheme="majorHAnsi"/>
        </w:rPr>
      </w:pPr>
      <w:r w:rsidRPr="00840EAE">
        <w:rPr>
          <w:rFonts w:cstheme="majorHAnsi"/>
        </w:rPr>
        <w:t>Delivery</w:t>
      </w:r>
    </w:p>
    <w:p w:rsidR="00B91A9C" w:rsidRPr="00840EAE" w:rsidRDefault="00321B1E">
      <w:pPr>
        <w:rPr>
          <w:rFonts w:asciiTheme="majorHAnsi" w:hAnsiTheme="majorHAnsi" w:cstheme="majorHAnsi"/>
        </w:rPr>
      </w:pPr>
      <w:r w:rsidRPr="00840EAE">
        <w:rPr>
          <w:rFonts w:asciiTheme="majorHAnsi" w:hAnsiTheme="majorHAnsi" w:cstheme="majorHAnsi"/>
        </w:rPr>
        <w:t>The main output will be a 20–30 page Word report (to be designed in-house by Friends of the Earth), including:</w:t>
      </w:r>
      <w:r w:rsidRPr="00840EAE">
        <w:rPr>
          <w:rFonts w:asciiTheme="majorHAnsi" w:hAnsiTheme="majorHAnsi" w:cstheme="majorHAnsi"/>
        </w:rPr>
        <w:br/>
        <w:t>- Executive summary</w:t>
      </w:r>
      <w:r w:rsidRPr="00840EAE">
        <w:rPr>
          <w:rFonts w:asciiTheme="majorHAnsi" w:hAnsiTheme="majorHAnsi" w:cstheme="majorHAnsi"/>
        </w:rPr>
        <w:br/>
        <w:t>- Problem framing and context</w:t>
      </w:r>
      <w:r w:rsidRPr="00840EAE">
        <w:rPr>
          <w:rFonts w:asciiTheme="majorHAnsi" w:hAnsiTheme="majorHAnsi" w:cstheme="majorHAnsi"/>
        </w:rPr>
        <w:br/>
        <w:t>- Policy options and impact assessment</w:t>
      </w:r>
      <w:r w:rsidRPr="00840EAE">
        <w:rPr>
          <w:rFonts w:asciiTheme="majorHAnsi" w:hAnsiTheme="majorHAnsi" w:cstheme="majorHAnsi"/>
        </w:rPr>
        <w:br/>
        <w:t>- Draft legal provisions or recommendations</w:t>
      </w:r>
      <w:r w:rsidRPr="00840EAE">
        <w:rPr>
          <w:rFonts w:asciiTheme="majorHAnsi" w:hAnsiTheme="majorHAnsi" w:cstheme="majorHAnsi"/>
        </w:rPr>
        <w:br/>
        <w:t>- Implementation roadmap</w:t>
      </w:r>
      <w:r w:rsidRPr="00840EAE">
        <w:rPr>
          <w:rFonts w:asciiTheme="majorHAnsi" w:hAnsiTheme="majorHAnsi" w:cstheme="majorHAnsi"/>
        </w:rPr>
        <w:br/>
      </w:r>
      <w:r w:rsidRPr="00840EAE">
        <w:rPr>
          <w:rFonts w:asciiTheme="majorHAnsi" w:hAnsiTheme="majorHAnsi" w:cstheme="majorHAnsi"/>
        </w:rPr>
        <w:br/>
        <w:t>Additional outputs include:</w:t>
      </w:r>
      <w:r w:rsidRPr="00840EAE">
        <w:rPr>
          <w:rFonts w:asciiTheme="majorHAnsi" w:hAnsiTheme="majorHAnsi" w:cstheme="majorHAnsi"/>
        </w:rPr>
        <w:br/>
        <w:t>- Attendance and presentation at a research launch event (</w:t>
      </w:r>
      <w:r w:rsidR="00840EAE" w:rsidRPr="00840EAE">
        <w:rPr>
          <w:rFonts w:asciiTheme="majorHAnsi" w:hAnsiTheme="majorHAnsi" w:cstheme="majorHAnsi"/>
        </w:rPr>
        <w:t xml:space="preserve">late </w:t>
      </w:r>
      <w:r w:rsidRPr="00840EAE">
        <w:rPr>
          <w:rFonts w:asciiTheme="majorHAnsi" w:hAnsiTheme="majorHAnsi" w:cstheme="majorHAnsi"/>
        </w:rPr>
        <w:t>Autumn 2025)</w:t>
      </w:r>
      <w:r w:rsidRPr="00840EAE">
        <w:rPr>
          <w:rFonts w:asciiTheme="majorHAnsi" w:hAnsiTheme="majorHAnsi" w:cstheme="majorHAnsi"/>
        </w:rPr>
        <w:br/>
        <w:t>- Participation in bi-weekly chec</w:t>
      </w:r>
      <w:r w:rsidR="00840EAE" w:rsidRPr="00840EAE">
        <w:rPr>
          <w:rFonts w:asciiTheme="majorHAnsi" w:hAnsiTheme="majorHAnsi" w:cstheme="majorHAnsi"/>
        </w:rPr>
        <w:t>k-in meetings with the project coordinator</w:t>
      </w:r>
    </w:p>
    <w:p w:rsidR="00B91A9C" w:rsidRPr="00840EAE" w:rsidRDefault="00321B1E">
      <w:pPr>
        <w:pStyle w:val="Heading2"/>
        <w:rPr>
          <w:rFonts w:cstheme="majorHAnsi"/>
        </w:rPr>
      </w:pPr>
      <w:r w:rsidRPr="00840EAE">
        <w:rPr>
          <w:rFonts w:cstheme="majorHAnsi"/>
        </w:rPr>
        <w:t>Essential Criteria for Applicants</w:t>
      </w:r>
    </w:p>
    <w:p w:rsidR="00B91A9C" w:rsidRPr="00840EAE" w:rsidRDefault="00321B1E">
      <w:pPr>
        <w:rPr>
          <w:rFonts w:asciiTheme="majorHAnsi" w:hAnsiTheme="majorHAnsi" w:cstheme="majorHAnsi"/>
        </w:rPr>
      </w:pPr>
      <w:r w:rsidRPr="00840EAE">
        <w:rPr>
          <w:rFonts w:asciiTheme="majorHAnsi" w:hAnsiTheme="majorHAnsi" w:cstheme="majorHAnsi"/>
        </w:rPr>
        <w:t>- A minimum of 2 years’ experience in policy, legal, housing, or energy-related research</w:t>
      </w:r>
      <w:r w:rsidRPr="00840EAE">
        <w:rPr>
          <w:rFonts w:asciiTheme="majorHAnsi" w:hAnsiTheme="majorHAnsi" w:cstheme="majorHAnsi"/>
        </w:rPr>
        <w:br/>
        <w:t>- Proven track record of producing high-quality written reports with actionable recommendations</w:t>
      </w:r>
      <w:r w:rsidRPr="00840EAE">
        <w:rPr>
          <w:rFonts w:asciiTheme="majorHAnsi" w:hAnsiTheme="majorHAnsi" w:cstheme="majorHAnsi"/>
        </w:rPr>
        <w:br/>
        <w:t>- Familiarity with Ireland’s housing, retrofit, and energy policy context</w:t>
      </w:r>
      <w:r w:rsidRPr="00840EAE">
        <w:rPr>
          <w:rFonts w:asciiTheme="majorHAnsi" w:hAnsiTheme="majorHAnsi" w:cstheme="majorHAnsi"/>
        </w:rPr>
        <w:br/>
        <w:t>- Strong analytical and communication skills</w:t>
      </w:r>
    </w:p>
    <w:p w:rsidR="00B91A9C" w:rsidRPr="00840EAE" w:rsidRDefault="00321B1E">
      <w:pPr>
        <w:pStyle w:val="Heading2"/>
        <w:rPr>
          <w:rFonts w:cstheme="majorHAnsi"/>
        </w:rPr>
      </w:pPr>
      <w:r w:rsidRPr="00840EAE">
        <w:rPr>
          <w:rFonts w:cstheme="majorHAnsi"/>
        </w:rPr>
        <w:t>Desirable</w:t>
      </w:r>
    </w:p>
    <w:p w:rsidR="00B91A9C" w:rsidRPr="00840EAE" w:rsidRDefault="00321B1E">
      <w:pPr>
        <w:rPr>
          <w:rFonts w:asciiTheme="majorHAnsi" w:hAnsiTheme="majorHAnsi" w:cstheme="majorHAnsi"/>
        </w:rPr>
      </w:pPr>
      <w:r w:rsidRPr="00840EAE">
        <w:rPr>
          <w:rFonts w:asciiTheme="majorHAnsi" w:hAnsiTheme="majorHAnsi" w:cstheme="majorHAnsi"/>
        </w:rPr>
        <w:t>- Legal expertise or experience working with tenancy law or environmental legislation</w:t>
      </w:r>
      <w:r w:rsidRPr="00840EAE">
        <w:rPr>
          <w:rFonts w:asciiTheme="majorHAnsi" w:hAnsiTheme="majorHAnsi" w:cstheme="majorHAnsi"/>
        </w:rPr>
        <w:br/>
        <w:t>- Understanding of energy poverty or social justice aspects of retrofit policy</w:t>
      </w:r>
      <w:r w:rsidRPr="00840EAE">
        <w:rPr>
          <w:rFonts w:asciiTheme="majorHAnsi" w:hAnsiTheme="majorHAnsi" w:cstheme="majorHAnsi"/>
        </w:rPr>
        <w:br/>
        <w:t>- Familiarity with relevant policies from other EU Member States</w:t>
      </w:r>
    </w:p>
    <w:p w:rsidR="00840EAE" w:rsidRPr="00840EAE" w:rsidRDefault="00321B1E" w:rsidP="00840EAE">
      <w:pPr>
        <w:pStyle w:val="Heading2"/>
        <w:rPr>
          <w:rFonts w:cstheme="majorHAnsi"/>
        </w:rPr>
      </w:pPr>
      <w:r w:rsidRPr="00840EAE">
        <w:rPr>
          <w:rFonts w:cstheme="majorHAnsi"/>
        </w:rPr>
        <w:t>Evaluation Criteria</w:t>
      </w:r>
    </w:p>
    <w:tbl>
      <w:tblPr>
        <w:tblStyle w:val="TableGrid"/>
        <w:tblW w:w="0" w:type="auto"/>
        <w:tblLook w:val="04A0" w:firstRow="1" w:lastRow="0" w:firstColumn="1" w:lastColumn="0" w:noHBand="0" w:noVBand="1"/>
      </w:tblPr>
      <w:tblGrid>
        <w:gridCol w:w="1796"/>
        <w:gridCol w:w="5606"/>
        <w:gridCol w:w="1228"/>
      </w:tblGrid>
      <w:tr w:rsidR="00840EAE" w:rsidRPr="00840EAE" w:rsidTr="00840EAE">
        <w:tc>
          <w:tcPr>
            <w:tcW w:w="1809" w:type="dxa"/>
            <w:shd w:val="clear" w:color="auto" w:fill="95B3D7" w:themeFill="accent1" w:themeFillTint="99"/>
          </w:tcPr>
          <w:p w:rsidR="00840EAE" w:rsidRPr="00840EAE" w:rsidRDefault="00840EAE" w:rsidP="00840EAE">
            <w:pPr>
              <w:rPr>
                <w:rFonts w:asciiTheme="majorHAnsi" w:hAnsiTheme="majorHAnsi" w:cstheme="majorHAnsi"/>
              </w:rPr>
            </w:pPr>
            <w:r w:rsidRPr="00840EAE">
              <w:rPr>
                <w:rFonts w:asciiTheme="majorHAnsi" w:hAnsiTheme="majorHAnsi" w:cstheme="majorHAnsi"/>
              </w:rPr>
              <w:t>Criteria</w:t>
            </w:r>
          </w:p>
        </w:tc>
        <w:tc>
          <w:tcPr>
            <w:tcW w:w="5814" w:type="dxa"/>
            <w:shd w:val="clear" w:color="auto" w:fill="95B3D7" w:themeFill="accent1" w:themeFillTint="99"/>
          </w:tcPr>
          <w:p w:rsidR="00840EAE" w:rsidRPr="00840EAE" w:rsidRDefault="00840EAE">
            <w:pPr>
              <w:rPr>
                <w:rFonts w:asciiTheme="majorHAnsi" w:hAnsiTheme="majorHAnsi" w:cstheme="majorHAnsi"/>
              </w:rPr>
            </w:pPr>
            <w:r w:rsidRPr="00840EAE">
              <w:rPr>
                <w:rFonts w:asciiTheme="majorHAnsi" w:hAnsiTheme="majorHAnsi" w:cstheme="majorHAnsi"/>
              </w:rPr>
              <w:t>Comment</w:t>
            </w:r>
          </w:p>
        </w:tc>
        <w:tc>
          <w:tcPr>
            <w:tcW w:w="1233" w:type="dxa"/>
            <w:shd w:val="clear" w:color="auto" w:fill="95B3D7" w:themeFill="accent1" w:themeFillTint="99"/>
          </w:tcPr>
          <w:p w:rsidR="00840EAE" w:rsidRPr="00840EAE" w:rsidRDefault="00840EAE">
            <w:pPr>
              <w:rPr>
                <w:rFonts w:asciiTheme="majorHAnsi" w:hAnsiTheme="majorHAnsi" w:cstheme="majorHAnsi"/>
              </w:rPr>
            </w:pPr>
            <w:r w:rsidRPr="00840EAE">
              <w:rPr>
                <w:rFonts w:asciiTheme="majorHAnsi" w:hAnsiTheme="majorHAnsi" w:cstheme="majorHAnsi"/>
              </w:rPr>
              <w:t>Weighting</w:t>
            </w:r>
          </w:p>
        </w:tc>
      </w:tr>
      <w:tr w:rsidR="00840EAE" w:rsidRPr="00840EAE" w:rsidTr="00840EAE">
        <w:tc>
          <w:tcPr>
            <w:tcW w:w="1809" w:type="dxa"/>
            <w:shd w:val="clear" w:color="auto" w:fill="FFFFFF" w:themeFill="background1"/>
          </w:tcPr>
          <w:p w:rsidR="00840EAE" w:rsidRPr="00840EAE" w:rsidRDefault="00840EAE" w:rsidP="00840EAE">
            <w:pPr>
              <w:rPr>
                <w:rFonts w:asciiTheme="majorHAnsi" w:hAnsiTheme="majorHAnsi" w:cstheme="majorHAnsi"/>
              </w:rPr>
            </w:pPr>
            <w:r w:rsidRPr="00840EAE">
              <w:rPr>
                <w:rFonts w:asciiTheme="majorHAnsi" w:hAnsiTheme="majorHAnsi" w:cstheme="majorHAnsi"/>
              </w:rPr>
              <w:t>Value for Money</w:t>
            </w:r>
          </w:p>
        </w:tc>
        <w:tc>
          <w:tcPr>
            <w:tcW w:w="5814" w:type="dxa"/>
            <w:shd w:val="clear" w:color="auto" w:fill="FFFFFF" w:themeFill="background1"/>
          </w:tcPr>
          <w:p w:rsidR="00840EAE" w:rsidRPr="00840EAE" w:rsidRDefault="00840EAE">
            <w:pPr>
              <w:rPr>
                <w:rFonts w:asciiTheme="majorHAnsi" w:hAnsiTheme="majorHAnsi" w:cstheme="majorHAnsi"/>
              </w:rPr>
            </w:pPr>
            <w:r w:rsidRPr="00840EAE">
              <w:rPr>
                <w:rFonts w:asciiTheme="majorHAnsi" w:hAnsiTheme="majorHAnsi" w:cstheme="majorHAnsi"/>
              </w:rPr>
              <w:t>Breakdown of costs, including daily rates and proposed time allocation</w:t>
            </w:r>
          </w:p>
        </w:tc>
        <w:tc>
          <w:tcPr>
            <w:tcW w:w="1233" w:type="dxa"/>
            <w:shd w:val="clear" w:color="auto" w:fill="FFFFFF" w:themeFill="background1"/>
          </w:tcPr>
          <w:p w:rsidR="00840EAE" w:rsidRPr="00840EAE" w:rsidRDefault="00840EAE">
            <w:pPr>
              <w:rPr>
                <w:rFonts w:asciiTheme="majorHAnsi" w:hAnsiTheme="majorHAnsi" w:cstheme="majorHAnsi"/>
              </w:rPr>
            </w:pPr>
            <w:r w:rsidRPr="00840EAE">
              <w:rPr>
                <w:rFonts w:asciiTheme="majorHAnsi" w:hAnsiTheme="majorHAnsi" w:cstheme="majorHAnsi"/>
              </w:rPr>
              <w:t>30%</w:t>
            </w:r>
          </w:p>
        </w:tc>
      </w:tr>
      <w:tr w:rsidR="00840EAE" w:rsidRPr="00840EAE" w:rsidTr="00840EAE">
        <w:tc>
          <w:tcPr>
            <w:tcW w:w="1809" w:type="dxa"/>
            <w:shd w:val="clear" w:color="auto" w:fill="FFFFFF" w:themeFill="background1"/>
          </w:tcPr>
          <w:p w:rsidR="00840EAE" w:rsidRPr="00840EAE" w:rsidRDefault="00840EAE" w:rsidP="00840EAE">
            <w:pPr>
              <w:rPr>
                <w:rFonts w:asciiTheme="majorHAnsi" w:hAnsiTheme="majorHAnsi" w:cstheme="majorHAnsi"/>
              </w:rPr>
            </w:pPr>
            <w:r w:rsidRPr="00840EAE">
              <w:rPr>
                <w:rFonts w:asciiTheme="majorHAnsi" w:hAnsiTheme="majorHAnsi" w:cstheme="majorHAnsi"/>
              </w:rPr>
              <w:t xml:space="preserve">Experience &amp; Understanding </w:t>
            </w:r>
          </w:p>
        </w:tc>
        <w:tc>
          <w:tcPr>
            <w:tcW w:w="5814" w:type="dxa"/>
            <w:shd w:val="clear" w:color="auto" w:fill="FFFFFF" w:themeFill="background1"/>
          </w:tcPr>
          <w:p w:rsidR="00840EAE" w:rsidRPr="00840EAE" w:rsidRDefault="00840EAE">
            <w:pPr>
              <w:rPr>
                <w:rFonts w:asciiTheme="majorHAnsi" w:hAnsiTheme="majorHAnsi" w:cstheme="majorHAnsi"/>
              </w:rPr>
            </w:pPr>
            <w:r w:rsidRPr="00840EAE">
              <w:rPr>
                <w:rFonts w:asciiTheme="majorHAnsi" w:hAnsiTheme="majorHAnsi" w:cstheme="majorHAnsi"/>
              </w:rPr>
              <w:t>Relevant previous work, experience of the research team, and understanding of the brief</w:t>
            </w:r>
          </w:p>
        </w:tc>
        <w:tc>
          <w:tcPr>
            <w:tcW w:w="1233" w:type="dxa"/>
            <w:shd w:val="clear" w:color="auto" w:fill="FFFFFF" w:themeFill="background1"/>
          </w:tcPr>
          <w:p w:rsidR="00840EAE" w:rsidRPr="00840EAE" w:rsidRDefault="00840EAE">
            <w:pPr>
              <w:rPr>
                <w:rFonts w:asciiTheme="majorHAnsi" w:hAnsiTheme="majorHAnsi" w:cstheme="majorHAnsi"/>
              </w:rPr>
            </w:pPr>
            <w:r w:rsidRPr="00840EAE">
              <w:rPr>
                <w:rFonts w:asciiTheme="majorHAnsi" w:hAnsiTheme="majorHAnsi" w:cstheme="majorHAnsi"/>
              </w:rPr>
              <w:t>30%</w:t>
            </w:r>
          </w:p>
        </w:tc>
      </w:tr>
      <w:tr w:rsidR="00840EAE" w:rsidRPr="00840EAE" w:rsidTr="00840EAE">
        <w:tc>
          <w:tcPr>
            <w:tcW w:w="1809" w:type="dxa"/>
            <w:shd w:val="clear" w:color="auto" w:fill="FFFFFF" w:themeFill="background1"/>
          </w:tcPr>
          <w:p w:rsidR="00840EAE" w:rsidRPr="00840EAE" w:rsidRDefault="00840EAE" w:rsidP="00840EAE">
            <w:pPr>
              <w:rPr>
                <w:rFonts w:asciiTheme="majorHAnsi" w:hAnsiTheme="majorHAnsi" w:cstheme="majorHAnsi"/>
              </w:rPr>
            </w:pPr>
            <w:r w:rsidRPr="00840EAE">
              <w:rPr>
                <w:rFonts w:asciiTheme="majorHAnsi" w:hAnsiTheme="majorHAnsi" w:cstheme="majorHAnsi"/>
              </w:rPr>
              <w:lastRenderedPageBreak/>
              <w:t>Methodology &amp; Delivery Plan</w:t>
            </w:r>
          </w:p>
        </w:tc>
        <w:tc>
          <w:tcPr>
            <w:tcW w:w="5814" w:type="dxa"/>
            <w:shd w:val="clear" w:color="auto" w:fill="FFFFFF" w:themeFill="background1"/>
          </w:tcPr>
          <w:p w:rsidR="00840EAE" w:rsidRPr="00840EAE" w:rsidRDefault="00840EAE">
            <w:pPr>
              <w:rPr>
                <w:rFonts w:asciiTheme="majorHAnsi" w:hAnsiTheme="majorHAnsi" w:cstheme="majorHAnsi"/>
              </w:rPr>
            </w:pPr>
            <w:r w:rsidRPr="00840EAE">
              <w:rPr>
                <w:rFonts w:asciiTheme="majorHAnsi" w:hAnsiTheme="majorHAnsi" w:cstheme="majorHAnsi"/>
              </w:rPr>
              <w:t>Clarity and feasibility of approach, methods, and timeframe</w:t>
            </w:r>
          </w:p>
        </w:tc>
        <w:tc>
          <w:tcPr>
            <w:tcW w:w="1233" w:type="dxa"/>
            <w:shd w:val="clear" w:color="auto" w:fill="FFFFFF" w:themeFill="background1"/>
          </w:tcPr>
          <w:p w:rsidR="00840EAE" w:rsidRPr="00840EAE" w:rsidRDefault="00840EAE">
            <w:pPr>
              <w:rPr>
                <w:rFonts w:asciiTheme="majorHAnsi" w:hAnsiTheme="majorHAnsi" w:cstheme="majorHAnsi"/>
              </w:rPr>
            </w:pPr>
            <w:r w:rsidRPr="00840EAE">
              <w:rPr>
                <w:rFonts w:asciiTheme="majorHAnsi" w:hAnsiTheme="majorHAnsi" w:cstheme="majorHAnsi"/>
              </w:rPr>
              <w:t>40%</w:t>
            </w:r>
          </w:p>
        </w:tc>
      </w:tr>
      <w:tr w:rsidR="00840EAE" w:rsidRPr="00840EAE" w:rsidTr="00840EAE">
        <w:tc>
          <w:tcPr>
            <w:tcW w:w="1809" w:type="dxa"/>
            <w:shd w:val="clear" w:color="auto" w:fill="FFFFFF" w:themeFill="background1"/>
          </w:tcPr>
          <w:p w:rsidR="00840EAE" w:rsidRPr="00840EAE" w:rsidRDefault="00840EAE">
            <w:pPr>
              <w:rPr>
                <w:rFonts w:asciiTheme="majorHAnsi" w:hAnsiTheme="majorHAnsi" w:cstheme="majorHAnsi"/>
              </w:rPr>
            </w:pPr>
          </w:p>
        </w:tc>
        <w:tc>
          <w:tcPr>
            <w:tcW w:w="5814" w:type="dxa"/>
            <w:shd w:val="clear" w:color="auto" w:fill="FFFFFF" w:themeFill="background1"/>
          </w:tcPr>
          <w:p w:rsidR="00840EAE" w:rsidRPr="00840EAE" w:rsidRDefault="00840EAE">
            <w:pPr>
              <w:rPr>
                <w:rFonts w:asciiTheme="majorHAnsi" w:hAnsiTheme="majorHAnsi" w:cstheme="majorHAnsi"/>
              </w:rPr>
            </w:pPr>
          </w:p>
        </w:tc>
        <w:tc>
          <w:tcPr>
            <w:tcW w:w="1233" w:type="dxa"/>
            <w:shd w:val="clear" w:color="auto" w:fill="FFFFFF" w:themeFill="background1"/>
          </w:tcPr>
          <w:p w:rsidR="00840EAE" w:rsidRPr="00840EAE" w:rsidRDefault="00840EAE">
            <w:pPr>
              <w:rPr>
                <w:rFonts w:asciiTheme="majorHAnsi" w:hAnsiTheme="majorHAnsi" w:cstheme="majorHAnsi"/>
              </w:rPr>
            </w:pPr>
          </w:p>
        </w:tc>
      </w:tr>
    </w:tbl>
    <w:p w:rsidR="00840EAE" w:rsidRPr="00840EAE" w:rsidRDefault="00840EAE">
      <w:pPr>
        <w:rPr>
          <w:rFonts w:asciiTheme="majorHAnsi" w:hAnsiTheme="majorHAnsi" w:cstheme="majorHAnsi"/>
        </w:rPr>
      </w:pPr>
      <w:r w:rsidRPr="00840EAE">
        <w:rPr>
          <w:rFonts w:asciiTheme="majorHAnsi" w:hAnsiTheme="majorHAnsi" w:cstheme="majorHAnsi"/>
        </w:rPr>
        <w:t>Failure to include all of the above may lead to disqualification.</w:t>
      </w:r>
    </w:p>
    <w:p w:rsidR="00B91A9C" w:rsidRDefault="00321B1E">
      <w:pPr>
        <w:pStyle w:val="Heading2"/>
        <w:rPr>
          <w:rFonts w:cstheme="majorHAnsi"/>
        </w:rPr>
      </w:pPr>
      <w:r w:rsidRPr="00840EAE">
        <w:rPr>
          <w:rFonts w:cstheme="majorHAnsi"/>
        </w:rPr>
        <w:t>Timeframe and Reporting</w:t>
      </w:r>
    </w:p>
    <w:p w:rsidR="00A33827" w:rsidRDefault="00321B1E">
      <w:pPr>
        <w:rPr>
          <w:rFonts w:asciiTheme="majorHAnsi" w:hAnsiTheme="majorHAnsi" w:cstheme="majorHAnsi"/>
        </w:rPr>
      </w:pPr>
      <w:r w:rsidRPr="00840EAE">
        <w:rPr>
          <w:rFonts w:asciiTheme="majorHAnsi" w:hAnsiTheme="majorHAnsi" w:cstheme="majorHAnsi"/>
        </w:rPr>
        <w:t xml:space="preserve">- Project Start: </w:t>
      </w:r>
      <w:r w:rsidR="00A33827">
        <w:rPr>
          <w:rFonts w:asciiTheme="majorHAnsi" w:hAnsiTheme="majorHAnsi" w:cstheme="majorHAnsi"/>
        </w:rPr>
        <w:t>Early-Mid</w:t>
      </w:r>
      <w:r w:rsidRPr="00840EAE">
        <w:rPr>
          <w:rFonts w:asciiTheme="majorHAnsi" w:hAnsiTheme="majorHAnsi" w:cstheme="majorHAnsi"/>
        </w:rPr>
        <w:t xml:space="preserve"> </w:t>
      </w:r>
      <w:r w:rsidR="00A33827">
        <w:rPr>
          <w:rFonts w:asciiTheme="majorHAnsi" w:hAnsiTheme="majorHAnsi" w:cstheme="majorHAnsi"/>
        </w:rPr>
        <w:t xml:space="preserve">August </w:t>
      </w:r>
      <w:r w:rsidRPr="00840EAE">
        <w:rPr>
          <w:rFonts w:asciiTheme="majorHAnsi" w:hAnsiTheme="majorHAnsi" w:cstheme="majorHAnsi"/>
        </w:rPr>
        <w:t>2025</w:t>
      </w:r>
      <w:r w:rsidRPr="00840EAE">
        <w:rPr>
          <w:rFonts w:asciiTheme="majorHAnsi" w:hAnsiTheme="majorHAnsi" w:cstheme="majorHAnsi"/>
        </w:rPr>
        <w:br/>
        <w:t xml:space="preserve">- Draft Report: </w:t>
      </w:r>
      <w:r w:rsidR="00A33827">
        <w:rPr>
          <w:rFonts w:asciiTheme="majorHAnsi" w:hAnsiTheme="majorHAnsi" w:cstheme="majorHAnsi"/>
        </w:rPr>
        <w:t>Early November</w:t>
      </w:r>
      <w:r w:rsidRPr="00840EAE">
        <w:rPr>
          <w:rFonts w:asciiTheme="majorHAnsi" w:hAnsiTheme="majorHAnsi" w:cstheme="majorHAnsi"/>
        </w:rPr>
        <w:t xml:space="preserve"> 2025</w:t>
      </w:r>
      <w:r w:rsidRPr="00840EAE">
        <w:rPr>
          <w:rFonts w:asciiTheme="majorHAnsi" w:hAnsiTheme="majorHAnsi" w:cstheme="majorHAnsi"/>
        </w:rPr>
        <w:br/>
        <w:t xml:space="preserve">- Final Report: </w:t>
      </w:r>
      <w:r w:rsidR="00A33827">
        <w:rPr>
          <w:rFonts w:asciiTheme="majorHAnsi" w:hAnsiTheme="majorHAnsi" w:cstheme="majorHAnsi"/>
        </w:rPr>
        <w:t xml:space="preserve">Early December </w:t>
      </w:r>
      <w:r w:rsidRPr="00840EAE">
        <w:rPr>
          <w:rFonts w:asciiTheme="majorHAnsi" w:hAnsiTheme="majorHAnsi" w:cstheme="majorHAnsi"/>
        </w:rPr>
        <w:t>2025</w:t>
      </w:r>
      <w:r w:rsidRPr="00840EAE">
        <w:rPr>
          <w:rFonts w:asciiTheme="majorHAnsi" w:hAnsiTheme="majorHAnsi" w:cstheme="majorHAnsi"/>
        </w:rPr>
        <w:br/>
        <w:t xml:space="preserve">- Launch Event: </w:t>
      </w:r>
      <w:r w:rsidR="00A33827">
        <w:rPr>
          <w:rFonts w:asciiTheme="majorHAnsi" w:hAnsiTheme="majorHAnsi" w:cstheme="majorHAnsi"/>
        </w:rPr>
        <w:t xml:space="preserve">January 2026 </w:t>
      </w:r>
      <w:bookmarkStart w:id="0" w:name="_GoBack"/>
      <w:bookmarkEnd w:id="0"/>
    </w:p>
    <w:p w:rsidR="00B91A9C" w:rsidRPr="00840EAE" w:rsidRDefault="00321B1E">
      <w:pPr>
        <w:rPr>
          <w:rFonts w:asciiTheme="majorHAnsi" w:hAnsiTheme="majorHAnsi" w:cstheme="majorHAnsi"/>
        </w:rPr>
      </w:pPr>
      <w:r w:rsidRPr="00840EAE">
        <w:rPr>
          <w:rFonts w:asciiTheme="majorHAnsi" w:hAnsiTheme="majorHAnsi" w:cstheme="majorHAnsi"/>
        </w:rPr>
        <w:t xml:space="preserve">The researcher will report to the </w:t>
      </w:r>
      <w:r w:rsidR="00840EAE" w:rsidRPr="00840EAE">
        <w:rPr>
          <w:rFonts w:asciiTheme="majorHAnsi" w:hAnsiTheme="majorHAnsi" w:cstheme="majorHAnsi"/>
        </w:rPr>
        <w:t>Programme Coordinator</w:t>
      </w:r>
      <w:r w:rsidRPr="00840EAE">
        <w:rPr>
          <w:rFonts w:asciiTheme="majorHAnsi" w:hAnsiTheme="majorHAnsi" w:cstheme="majorHAnsi"/>
        </w:rPr>
        <w:t xml:space="preserve"> at Friends of the Earth Ireland and participate in regular check-in meetings.</w:t>
      </w:r>
    </w:p>
    <w:p w:rsidR="00B91A9C" w:rsidRPr="00840EAE" w:rsidRDefault="00321B1E">
      <w:pPr>
        <w:pStyle w:val="Heading2"/>
        <w:rPr>
          <w:rFonts w:cstheme="majorHAnsi"/>
        </w:rPr>
      </w:pPr>
      <w:r w:rsidRPr="00840EAE">
        <w:rPr>
          <w:rFonts w:cstheme="majorHAnsi"/>
        </w:rPr>
        <w:t>Budget</w:t>
      </w:r>
    </w:p>
    <w:p w:rsidR="00B91A9C" w:rsidRPr="00840EAE" w:rsidRDefault="00321B1E">
      <w:pPr>
        <w:rPr>
          <w:rFonts w:asciiTheme="majorHAnsi" w:hAnsiTheme="majorHAnsi" w:cstheme="majorHAnsi"/>
        </w:rPr>
      </w:pPr>
      <w:r w:rsidRPr="00840EAE">
        <w:rPr>
          <w:rFonts w:asciiTheme="majorHAnsi" w:hAnsiTheme="majorHAnsi" w:cstheme="majorHAnsi"/>
        </w:rPr>
        <w:t>A maximum budget of €15,000 (inclusive of VAT) is available for this contract. This includes all expenses, travel, stakeholder engagement, and subcontracting where necessary. Proposals exceeding this amount will not be considered.</w:t>
      </w:r>
    </w:p>
    <w:p w:rsidR="00B91A9C" w:rsidRPr="00840EAE" w:rsidRDefault="00321B1E">
      <w:pPr>
        <w:pStyle w:val="Heading2"/>
        <w:rPr>
          <w:rFonts w:cstheme="majorHAnsi"/>
        </w:rPr>
      </w:pPr>
      <w:r w:rsidRPr="00840EAE">
        <w:rPr>
          <w:rFonts w:cstheme="majorHAnsi"/>
        </w:rPr>
        <w:t>Proposal Submissions</w:t>
      </w:r>
    </w:p>
    <w:p w:rsidR="00B91A9C" w:rsidRPr="00840EAE" w:rsidRDefault="00321B1E">
      <w:pPr>
        <w:rPr>
          <w:rFonts w:asciiTheme="majorHAnsi" w:hAnsiTheme="majorHAnsi" w:cstheme="majorHAnsi"/>
        </w:rPr>
      </w:pPr>
      <w:r w:rsidRPr="00840EAE">
        <w:rPr>
          <w:rFonts w:asciiTheme="majorHAnsi" w:hAnsiTheme="majorHAnsi" w:cstheme="majorHAnsi"/>
        </w:rPr>
        <w:t>Please subm</w:t>
      </w:r>
      <w:r w:rsidR="00840EAE" w:rsidRPr="00840EAE">
        <w:rPr>
          <w:rFonts w:asciiTheme="majorHAnsi" w:hAnsiTheme="majorHAnsi" w:cstheme="majorHAnsi"/>
        </w:rPr>
        <w:t xml:space="preserve">it your proposal via email to both </w:t>
      </w:r>
      <w:hyperlink r:id="rId6" w:history="1">
        <w:r w:rsidR="00840EAE" w:rsidRPr="00840EAE">
          <w:rPr>
            <w:rStyle w:val="Hyperlink"/>
            <w:rFonts w:asciiTheme="majorHAnsi" w:hAnsiTheme="majorHAnsi" w:cstheme="majorHAnsi"/>
          </w:rPr>
          <w:t>clare@foe.ie</w:t>
        </w:r>
      </w:hyperlink>
      <w:r w:rsidR="00840EAE" w:rsidRPr="00840EAE">
        <w:rPr>
          <w:rFonts w:asciiTheme="majorHAnsi" w:hAnsiTheme="majorHAnsi" w:cstheme="majorHAnsi"/>
        </w:rPr>
        <w:t xml:space="preserve"> and </w:t>
      </w:r>
      <w:hyperlink r:id="rId7" w:history="1">
        <w:r w:rsidR="00840EAE" w:rsidRPr="00840EAE">
          <w:rPr>
            <w:rStyle w:val="Hyperlink"/>
            <w:rFonts w:asciiTheme="majorHAnsi" w:hAnsiTheme="majorHAnsi" w:cstheme="majorHAnsi"/>
          </w:rPr>
          <w:t>anne@foe.ie</w:t>
        </w:r>
      </w:hyperlink>
      <w:r w:rsidR="00840EAE" w:rsidRPr="00840EAE">
        <w:rPr>
          <w:rFonts w:asciiTheme="majorHAnsi" w:hAnsiTheme="majorHAnsi" w:cstheme="majorHAnsi"/>
        </w:rPr>
        <w:t xml:space="preserve"> by 5pm, Friday </w:t>
      </w:r>
      <w:r w:rsidR="00A33827">
        <w:rPr>
          <w:rFonts w:asciiTheme="majorHAnsi" w:hAnsiTheme="majorHAnsi" w:cstheme="majorHAnsi"/>
        </w:rPr>
        <w:t>25</w:t>
      </w:r>
      <w:r w:rsidR="00840EAE" w:rsidRPr="00840EAE">
        <w:rPr>
          <w:rFonts w:asciiTheme="majorHAnsi" w:hAnsiTheme="majorHAnsi" w:cstheme="majorHAnsi"/>
          <w:vertAlign w:val="superscript"/>
        </w:rPr>
        <w:t>th</w:t>
      </w:r>
      <w:r w:rsidR="00840EAE" w:rsidRPr="00840EAE">
        <w:rPr>
          <w:rFonts w:asciiTheme="majorHAnsi" w:hAnsiTheme="majorHAnsi" w:cstheme="majorHAnsi"/>
        </w:rPr>
        <w:t xml:space="preserve"> July 2025</w:t>
      </w:r>
      <w:r w:rsidRPr="00840EAE">
        <w:rPr>
          <w:rFonts w:asciiTheme="majorHAnsi" w:hAnsiTheme="majorHAnsi" w:cstheme="majorHAnsi"/>
        </w:rPr>
        <w:br/>
      </w:r>
      <w:r w:rsidRPr="00840EAE">
        <w:rPr>
          <w:rFonts w:asciiTheme="majorHAnsi" w:hAnsiTheme="majorHAnsi" w:cstheme="majorHAnsi"/>
        </w:rPr>
        <w:br/>
        <w:t>Proposals should include:</w:t>
      </w:r>
      <w:r w:rsidRPr="00840EAE">
        <w:rPr>
          <w:rFonts w:asciiTheme="majorHAnsi" w:hAnsiTheme="majorHAnsi" w:cstheme="majorHAnsi"/>
        </w:rPr>
        <w:br/>
        <w:t>- A short description of your proposed methodology</w:t>
      </w:r>
      <w:r w:rsidRPr="00840EAE">
        <w:rPr>
          <w:rFonts w:asciiTheme="majorHAnsi" w:hAnsiTheme="majorHAnsi" w:cstheme="majorHAnsi"/>
        </w:rPr>
        <w:br/>
        <w:t>- A budget and timeline</w:t>
      </w:r>
      <w:r w:rsidRPr="00840EAE">
        <w:rPr>
          <w:rFonts w:asciiTheme="majorHAnsi" w:hAnsiTheme="majorHAnsi" w:cstheme="majorHAnsi"/>
        </w:rPr>
        <w:br/>
        <w:t>- CVs and/or bios of the researcher(s)</w:t>
      </w:r>
      <w:r w:rsidRPr="00840EAE">
        <w:rPr>
          <w:rFonts w:asciiTheme="majorHAnsi" w:hAnsiTheme="majorHAnsi" w:cstheme="majorHAnsi"/>
        </w:rPr>
        <w:br/>
        <w:t>- 2–3 exam</w:t>
      </w:r>
      <w:r w:rsidR="00840EAE" w:rsidRPr="00840EAE">
        <w:rPr>
          <w:rFonts w:asciiTheme="majorHAnsi" w:hAnsiTheme="majorHAnsi" w:cstheme="majorHAnsi"/>
        </w:rPr>
        <w:t>ples of relevant previous work</w:t>
      </w:r>
      <w:r w:rsidR="00840EAE" w:rsidRPr="00840EAE">
        <w:rPr>
          <w:rFonts w:asciiTheme="majorHAnsi" w:hAnsiTheme="majorHAnsi" w:cstheme="majorHAnsi"/>
        </w:rPr>
        <w:br/>
      </w:r>
    </w:p>
    <w:sectPr w:rsidR="00B91A9C" w:rsidRPr="00840EA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34616"/>
    <w:rsid w:val="0006063C"/>
    <w:rsid w:val="0015074B"/>
    <w:rsid w:val="0029639D"/>
    <w:rsid w:val="00321B1E"/>
    <w:rsid w:val="00326F90"/>
    <w:rsid w:val="00840EAE"/>
    <w:rsid w:val="00A33827"/>
    <w:rsid w:val="00AA1D8D"/>
    <w:rsid w:val="00B47730"/>
    <w:rsid w:val="00B91A9C"/>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1E38B6"/>
  <w14:defaultImageDpi w14:val="300"/>
  <w15:docId w15:val="{2FFC15F7-DA5E-45CB-BB89-68FD1B666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840E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Operating%20Officer\Downloads\anne@foe.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are@foe.i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04B9E-F2F7-47CA-AF9D-8CF5F6423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Operating Officer</cp:lastModifiedBy>
  <cp:revision>2</cp:revision>
  <dcterms:created xsi:type="dcterms:W3CDTF">2025-06-27T16:18:00Z</dcterms:created>
  <dcterms:modified xsi:type="dcterms:W3CDTF">2025-06-27T16:18:00Z</dcterms:modified>
  <cp:category/>
</cp:coreProperties>
</file>