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65E7F" w14:textId="739F78C3" w:rsidR="00EE18F6" w:rsidRDefault="00EE18F6" w:rsidP="00EE18F6">
      <w:pPr>
        <w:jc w:val="center"/>
        <w:rPr>
          <w:b/>
          <w:bCs/>
          <w:lang w:eastAsia="en-IE"/>
        </w:rPr>
      </w:pPr>
      <w:r>
        <w:rPr>
          <w:rFonts w:cstheme="minorHAnsi"/>
          <w:b/>
          <w:bCs/>
          <w:noProof/>
          <w:sz w:val="24"/>
          <w:szCs w:val="24"/>
        </w:rPr>
        <w:drawing>
          <wp:inline distT="0" distB="0" distL="0" distR="0" wp14:anchorId="4C4FEA2B" wp14:editId="30D742AC">
            <wp:extent cx="1607820" cy="1025506"/>
            <wp:effectExtent l="0" t="0" r="0" b="381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4003" cy="1042206"/>
                    </a:xfrm>
                    <a:prstGeom prst="rect">
                      <a:avLst/>
                    </a:prstGeom>
                  </pic:spPr>
                </pic:pic>
              </a:graphicData>
            </a:graphic>
          </wp:inline>
        </w:drawing>
      </w:r>
    </w:p>
    <w:p w14:paraId="78686796" w14:textId="03D62782" w:rsidR="00EE18F6" w:rsidRPr="0065459C" w:rsidRDefault="00EE18F6" w:rsidP="00EE18F6">
      <w:pPr>
        <w:rPr>
          <w:b/>
          <w:bCs/>
          <w:lang w:eastAsia="en-IE"/>
        </w:rPr>
      </w:pPr>
      <w:r w:rsidRPr="0065459C">
        <w:rPr>
          <w:b/>
          <w:bCs/>
          <w:lang w:eastAsia="en-IE"/>
        </w:rPr>
        <w:t xml:space="preserve">Job Title: </w:t>
      </w:r>
      <w:r w:rsidRPr="0065459C">
        <w:rPr>
          <w:b/>
          <w:bCs/>
        </w:rPr>
        <w:t xml:space="preserve">SII Services </w:t>
      </w:r>
      <w:r>
        <w:rPr>
          <w:b/>
          <w:bCs/>
          <w:lang w:eastAsia="en-IE"/>
        </w:rPr>
        <w:t>Outreach Officer – Full-time (37.5 hrs per week)</w:t>
      </w:r>
    </w:p>
    <w:p w14:paraId="585AE6BE" w14:textId="60C5B637" w:rsidR="00EE18F6" w:rsidRPr="008F75C7" w:rsidRDefault="00EE18F6" w:rsidP="00EE18F6">
      <w:pPr>
        <w:rPr>
          <w:sz w:val="21"/>
          <w:szCs w:val="21"/>
          <w:lang w:eastAsia="en-IE"/>
        </w:rPr>
      </w:pPr>
      <w:r w:rsidRPr="008F75C7">
        <w:rPr>
          <w:sz w:val="21"/>
          <w:szCs w:val="21"/>
          <w:lang w:eastAsia="en-IE"/>
        </w:rPr>
        <w:t xml:space="preserve">Spinal Injuries Ireland (SII) is a national charity that provides support and services </w:t>
      </w:r>
      <w:r>
        <w:rPr>
          <w:sz w:val="21"/>
          <w:szCs w:val="21"/>
          <w:lang w:eastAsia="en-IE"/>
        </w:rPr>
        <w:t xml:space="preserve">and support </w:t>
      </w:r>
      <w:r w:rsidRPr="008F75C7">
        <w:rPr>
          <w:sz w:val="21"/>
          <w:szCs w:val="21"/>
          <w:lang w:eastAsia="en-IE"/>
        </w:rPr>
        <w:t>to people who have sustained a spinal cord injury</w:t>
      </w:r>
      <w:r>
        <w:rPr>
          <w:sz w:val="21"/>
          <w:szCs w:val="21"/>
          <w:lang w:eastAsia="en-IE"/>
        </w:rPr>
        <w:t xml:space="preserve"> and their families</w:t>
      </w:r>
      <w:r w:rsidRPr="008F75C7">
        <w:rPr>
          <w:sz w:val="21"/>
          <w:szCs w:val="21"/>
          <w:lang w:eastAsia="en-IE"/>
        </w:rPr>
        <w:t xml:space="preserve">. We are seeking a highly motivated and experienced </w:t>
      </w:r>
      <w:r w:rsidRPr="008F75C7">
        <w:rPr>
          <w:sz w:val="21"/>
          <w:szCs w:val="21"/>
        </w:rPr>
        <w:t xml:space="preserve">Services </w:t>
      </w:r>
      <w:r>
        <w:rPr>
          <w:sz w:val="21"/>
          <w:szCs w:val="21"/>
        </w:rPr>
        <w:t xml:space="preserve">Outreach </w:t>
      </w:r>
      <w:r w:rsidRPr="008F75C7">
        <w:rPr>
          <w:sz w:val="21"/>
          <w:szCs w:val="21"/>
          <w:lang w:eastAsia="en-IE"/>
        </w:rPr>
        <w:t>Officer to join our team</w:t>
      </w:r>
      <w:r>
        <w:rPr>
          <w:sz w:val="21"/>
          <w:szCs w:val="21"/>
          <w:lang w:eastAsia="en-IE"/>
        </w:rPr>
        <w:t>.</w:t>
      </w:r>
    </w:p>
    <w:p w14:paraId="3252ED9A" w14:textId="77777777" w:rsidR="00EE18F6" w:rsidRPr="005C335E" w:rsidRDefault="00EE18F6" w:rsidP="00EE18F6">
      <w:pPr>
        <w:rPr>
          <w:sz w:val="6"/>
          <w:szCs w:val="6"/>
        </w:rPr>
      </w:pPr>
    </w:p>
    <w:tbl>
      <w:tblPr>
        <w:tblStyle w:val="TableGrid"/>
        <w:tblW w:w="9067" w:type="dxa"/>
        <w:tblLook w:val="04A0" w:firstRow="1" w:lastRow="0" w:firstColumn="1" w:lastColumn="0" w:noHBand="0" w:noVBand="1"/>
      </w:tblPr>
      <w:tblGrid>
        <w:gridCol w:w="2547"/>
        <w:gridCol w:w="6520"/>
      </w:tblGrid>
      <w:tr w:rsidR="00EE18F6" w:rsidRPr="007F3D3E" w14:paraId="173A07F5" w14:textId="77777777" w:rsidTr="00B75FAD">
        <w:tc>
          <w:tcPr>
            <w:tcW w:w="2547" w:type="dxa"/>
          </w:tcPr>
          <w:p w14:paraId="3271F9F9" w14:textId="77777777" w:rsidR="00EE18F6" w:rsidRPr="008F75C7" w:rsidRDefault="00EE18F6" w:rsidP="00B75FAD">
            <w:pPr>
              <w:rPr>
                <w:rFonts w:cstheme="minorHAnsi"/>
                <w:b/>
                <w:bCs/>
                <w:color w:val="000000" w:themeColor="text1"/>
                <w:sz w:val="21"/>
                <w:szCs w:val="21"/>
              </w:rPr>
            </w:pPr>
            <w:r w:rsidRPr="008F75C7">
              <w:rPr>
                <w:rFonts w:cstheme="minorHAnsi"/>
                <w:b/>
                <w:bCs/>
                <w:color w:val="000000" w:themeColor="text1"/>
                <w:sz w:val="21"/>
                <w:szCs w:val="21"/>
              </w:rPr>
              <w:t xml:space="preserve">Purpose of the Role: </w:t>
            </w:r>
          </w:p>
          <w:p w14:paraId="598F94CE" w14:textId="77777777" w:rsidR="00EE18F6" w:rsidRPr="008F75C7" w:rsidRDefault="00EE18F6" w:rsidP="00B75FAD">
            <w:pPr>
              <w:rPr>
                <w:rFonts w:cstheme="minorHAnsi"/>
                <w:color w:val="000000" w:themeColor="text1"/>
                <w:sz w:val="21"/>
                <w:szCs w:val="21"/>
              </w:rPr>
            </w:pPr>
          </w:p>
          <w:p w14:paraId="744C8A62" w14:textId="77777777" w:rsidR="00EE18F6" w:rsidRPr="008F75C7" w:rsidRDefault="00EE18F6" w:rsidP="00B75FAD">
            <w:pPr>
              <w:rPr>
                <w:rFonts w:cstheme="minorHAnsi"/>
                <w:color w:val="000000" w:themeColor="text1"/>
                <w:sz w:val="21"/>
                <w:szCs w:val="21"/>
              </w:rPr>
            </w:pPr>
          </w:p>
          <w:p w14:paraId="3765D2DB" w14:textId="77777777" w:rsidR="00EE18F6" w:rsidRPr="008F75C7" w:rsidRDefault="00EE18F6" w:rsidP="00B75FAD">
            <w:pPr>
              <w:rPr>
                <w:rFonts w:cstheme="minorHAnsi"/>
                <w:color w:val="000000" w:themeColor="text1"/>
                <w:sz w:val="21"/>
                <w:szCs w:val="21"/>
              </w:rPr>
            </w:pPr>
          </w:p>
        </w:tc>
        <w:tc>
          <w:tcPr>
            <w:tcW w:w="6520" w:type="dxa"/>
          </w:tcPr>
          <w:p w14:paraId="5856DBC5" w14:textId="77777777" w:rsidR="00EE18F6" w:rsidRPr="008F75C7" w:rsidRDefault="00EE18F6" w:rsidP="00B75FAD">
            <w:pPr>
              <w:rPr>
                <w:rFonts w:cstheme="minorHAnsi"/>
                <w:color w:val="000000" w:themeColor="text1"/>
                <w:sz w:val="21"/>
                <w:szCs w:val="21"/>
              </w:rPr>
            </w:pPr>
            <w:r w:rsidRPr="008F75C7">
              <w:rPr>
                <w:sz w:val="21"/>
                <w:szCs w:val="21"/>
                <w:lang w:eastAsia="en-IE"/>
              </w:rPr>
              <w:t xml:space="preserve">The </w:t>
            </w:r>
            <w:r w:rsidRPr="008F75C7">
              <w:rPr>
                <w:sz w:val="21"/>
                <w:szCs w:val="21"/>
              </w:rPr>
              <w:t xml:space="preserve">Services </w:t>
            </w:r>
            <w:r>
              <w:rPr>
                <w:sz w:val="21"/>
                <w:szCs w:val="21"/>
                <w:lang w:eastAsia="en-IE"/>
              </w:rPr>
              <w:t>Outreach</w:t>
            </w:r>
            <w:r w:rsidRPr="008F75C7">
              <w:rPr>
                <w:sz w:val="21"/>
                <w:szCs w:val="21"/>
                <w:lang w:eastAsia="en-IE"/>
              </w:rPr>
              <w:t xml:space="preserve"> Officer will play a key role in supporting individuals who have sustained a spinal cord injury</w:t>
            </w:r>
            <w:r w:rsidRPr="008F75C7">
              <w:rPr>
                <w:sz w:val="21"/>
                <w:szCs w:val="21"/>
              </w:rPr>
              <w:t xml:space="preserve">.  Through person centred planning, the services case officer will work with individuals in </w:t>
            </w:r>
            <w:r w:rsidRPr="008F75C7">
              <w:rPr>
                <w:sz w:val="21"/>
                <w:szCs w:val="21"/>
                <w:lang w:eastAsia="en-IE"/>
              </w:rPr>
              <w:t>creat</w:t>
            </w:r>
            <w:r w:rsidRPr="008F75C7">
              <w:rPr>
                <w:sz w:val="21"/>
                <w:szCs w:val="21"/>
              </w:rPr>
              <w:t>ing</w:t>
            </w:r>
            <w:r w:rsidRPr="008F75C7">
              <w:rPr>
                <w:sz w:val="21"/>
                <w:szCs w:val="21"/>
                <w:lang w:eastAsia="en-IE"/>
              </w:rPr>
              <w:t xml:space="preserve"> goals, provid</w:t>
            </w:r>
            <w:r w:rsidRPr="008F75C7">
              <w:rPr>
                <w:sz w:val="21"/>
                <w:szCs w:val="21"/>
              </w:rPr>
              <w:t xml:space="preserve">ing </w:t>
            </w:r>
            <w:r w:rsidRPr="008F75C7">
              <w:rPr>
                <w:sz w:val="21"/>
                <w:szCs w:val="21"/>
                <w:lang w:eastAsia="en-IE"/>
              </w:rPr>
              <w:t xml:space="preserve">information on local </w:t>
            </w:r>
            <w:r w:rsidRPr="008F75C7">
              <w:rPr>
                <w:sz w:val="21"/>
                <w:szCs w:val="21"/>
              </w:rPr>
              <w:t xml:space="preserve">national and online </w:t>
            </w:r>
            <w:r w:rsidRPr="008F75C7">
              <w:rPr>
                <w:sz w:val="21"/>
                <w:szCs w:val="21"/>
                <w:lang w:eastAsia="en-IE"/>
              </w:rPr>
              <w:t xml:space="preserve">services, </w:t>
            </w:r>
            <w:r w:rsidRPr="008F75C7">
              <w:rPr>
                <w:sz w:val="21"/>
                <w:szCs w:val="21"/>
              </w:rPr>
              <w:t xml:space="preserve">source vocational and employment opportunities, </w:t>
            </w:r>
            <w:r w:rsidRPr="008F75C7">
              <w:rPr>
                <w:sz w:val="21"/>
                <w:szCs w:val="21"/>
                <w:lang w:eastAsia="en-IE"/>
              </w:rPr>
              <w:t xml:space="preserve">and signpost them to the correct services so they can live </w:t>
            </w:r>
            <w:r w:rsidRPr="008F75C7">
              <w:rPr>
                <w:sz w:val="21"/>
                <w:szCs w:val="21"/>
              </w:rPr>
              <w:t xml:space="preserve">independent and </w:t>
            </w:r>
            <w:r w:rsidRPr="008F75C7">
              <w:rPr>
                <w:sz w:val="21"/>
                <w:szCs w:val="21"/>
                <w:lang w:eastAsia="en-IE"/>
              </w:rPr>
              <w:t>successful lives in the community</w:t>
            </w:r>
            <w:r w:rsidRPr="008F75C7">
              <w:rPr>
                <w:sz w:val="21"/>
                <w:szCs w:val="21"/>
              </w:rPr>
              <w:t>.</w:t>
            </w:r>
          </w:p>
        </w:tc>
      </w:tr>
      <w:tr w:rsidR="00EE18F6" w:rsidRPr="007F3D3E" w14:paraId="7ACAAA6E" w14:textId="77777777" w:rsidTr="00B75FAD">
        <w:tc>
          <w:tcPr>
            <w:tcW w:w="2547" w:type="dxa"/>
          </w:tcPr>
          <w:p w14:paraId="2850115B" w14:textId="77777777" w:rsidR="00EE18F6" w:rsidRPr="008F75C7" w:rsidRDefault="00EE18F6" w:rsidP="00B75FAD">
            <w:pPr>
              <w:rPr>
                <w:rFonts w:cstheme="minorHAnsi"/>
                <w:b/>
                <w:bCs/>
                <w:color w:val="000000" w:themeColor="text1"/>
                <w:sz w:val="21"/>
                <w:szCs w:val="21"/>
              </w:rPr>
            </w:pPr>
            <w:r w:rsidRPr="008F75C7">
              <w:rPr>
                <w:rFonts w:cstheme="minorHAnsi"/>
                <w:b/>
                <w:bCs/>
                <w:color w:val="000000" w:themeColor="text1"/>
                <w:sz w:val="21"/>
                <w:szCs w:val="21"/>
              </w:rPr>
              <w:t>Reports to:</w:t>
            </w:r>
          </w:p>
          <w:p w14:paraId="22B69140" w14:textId="77777777" w:rsidR="00EE18F6" w:rsidRPr="008F75C7" w:rsidRDefault="00EE18F6" w:rsidP="00B75FAD">
            <w:pPr>
              <w:rPr>
                <w:rFonts w:cstheme="minorHAnsi"/>
                <w:b/>
                <w:bCs/>
                <w:color w:val="000000" w:themeColor="text1"/>
                <w:sz w:val="21"/>
                <w:szCs w:val="21"/>
              </w:rPr>
            </w:pPr>
          </w:p>
        </w:tc>
        <w:tc>
          <w:tcPr>
            <w:tcW w:w="6520" w:type="dxa"/>
          </w:tcPr>
          <w:p w14:paraId="50EEF8C6" w14:textId="77777777" w:rsidR="00EE18F6" w:rsidRPr="008F75C7" w:rsidRDefault="00EE18F6" w:rsidP="00B75FAD">
            <w:pPr>
              <w:rPr>
                <w:sz w:val="21"/>
                <w:szCs w:val="21"/>
              </w:rPr>
            </w:pPr>
            <w:r w:rsidRPr="008F75C7">
              <w:rPr>
                <w:sz w:val="21"/>
                <w:szCs w:val="21"/>
              </w:rPr>
              <w:t>Head of Services</w:t>
            </w:r>
          </w:p>
        </w:tc>
      </w:tr>
      <w:tr w:rsidR="00EE18F6" w:rsidRPr="007F3D3E" w14:paraId="46CDF6C8" w14:textId="77777777" w:rsidTr="00B75FAD">
        <w:tc>
          <w:tcPr>
            <w:tcW w:w="2547" w:type="dxa"/>
          </w:tcPr>
          <w:p w14:paraId="4BF92A62" w14:textId="77777777" w:rsidR="00EE18F6" w:rsidRPr="008F75C7" w:rsidRDefault="00EE18F6" w:rsidP="00B75FAD">
            <w:pPr>
              <w:rPr>
                <w:rFonts w:cstheme="minorHAnsi"/>
                <w:b/>
                <w:bCs/>
                <w:color w:val="000000" w:themeColor="text1"/>
                <w:sz w:val="21"/>
                <w:szCs w:val="21"/>
              </w:rPr>
            </w:pPr>
            <w:r w:rsidRPr="008F75C7">
              <w:rPr>
                <w:rFonts w:cstheme="minorHAnsi"/>
                <w:b/>
                <w:bCs/>
                <w:color w:val="000000" w:themeColor="text1"/>
                <w:sz w:val="21"/>
                <w:szCs w:val="21"/>
              </w:rPr>
              <w:t>Salary range:</w:t>
            </w:r>
          </w:p>
          <w:p w14:paraId="30DBC526" w14:textId="77777777" w:rsidR="00EE18F6" w:rsidRPr="008F75C7" w:rsidRDefault="00EE18F6" w:rsidP="00B75FAD">
            <w:pPr>
              <w:rPr>
                <w:rFonts w:cstheme="minorHAnsi"/>
                <w:b/>
                <w:bCs/>
                <w:color w:val="000000" w:themeColor="text1"/>
                <w:sz w:val="21"/>
                <w:szCs w:val="21"/>
              </w:rPr>
            </w:pPr>
          </w:p>
        </w:tc>
        <w:tc>
          <w:tcPr>
            <w:tcW w:w="6520" w:type="dxa"/>
          </w:tcPr>
          <w:p w14:paraId="7A270A95" w14:textId="188A5B33" w:rsidR="00EE18F6" w:rsidRPr="00002A2F" w:rsidRDefault="00EE18F6" w:rsidP="00B75FAD">
            <w:pPr>
              <w:rPr>
                <w:sz w:val="21"/>
                <w:szCs w:val="21"/>
              </w:rPr>
            </w:pPr>
            <w:r>
              <w:rPr>
                <w:sz w:val="21"/>
                <w:szCs w:val="21"/>
              </w:rPr>
              <w:t xml:space="preserve">Salary €37k+  </w:t>
            </w:r>
            <w:r w:rsidRPr="00102F40">
              <w:rPr>
                <w:sz w:val="21"/>
                <w:szCs w:val="21"/>
                <w:lang w:eastAsia="en-IE"/>
              </w:rPr>
              <w:t>commensurate</w:t>
            </w:r>
            <w:r>
              <w:rPr>
                <w:sz w:val="21"/>
                <w:szCs w:val="21"/>
              </w:rPr>
              <w:t xml:space="preserve"> on experience </w:t>
            </w:r>
          </w:p>
        </w:tc>
      </w:tr>
      <w:tr w:rsidR="00EE18F6" w:rsidRPr="007F3D3E" w14:paraId="66BBD680" w14:textId="77777777" w:rsidTr="00B75FAD">
        <w:tc>
          <w:tcPr>
            <w:tcW w:w="2547" w:type="dxa"/>
          </w:tcPr>
          <w:p w14:paraId="66812BD9" w14:textId="77777777" w:rsidR="00EE18F6" w:rsidRPr="008F75C7" w:rsidRDefault="00EE18F6" w:rsidP="00B75FAD">
            <w:pPr>
              <w:rPr>
                <w:rFonts w:cstheme="minorHAnsi"/>
                <w:b/>
                <w:bCs/>
                <w:color w:val="000000" w:themeColor="text1"/>
                <w:sz w:val="21"/>
                <w:szCs w:val="21"/>
              </w:rPr>
            </w:pPr>
            <w:r w:rsidRPr="008F75C7">
              <w:rPr>
                <w:rFonts w:cstheme="minorHAnsi"/>
                <w:b/>
                <w:bCs/>
                <w:color w:val="000000" w:themeColor="text1"/>
                <w:sz w:val="21"/>
                <w:szCs w:val="21"/>
              </w:rPr>
              <w:t>Hours:</w:t>
            </w:r>
          </w:p>
        </w:tc>
        <w:tc>
          <w:tcPr>
            <w:tcW w:w="6520" w:type="dxa"/>
          </w:tcPr>
          <w:p w14:paraId="26C4BE5F" w14:textId="1AEB6026" w:rsidR="00EE18F6" w:rsidRDefault="00EE18F6" w:rsidP="00B75FAD">
            <w:pPr>
              <w:rPr>
                <w:sz w:val="21"/>
                <w:szCs w:val="21"/>
              </w:rPr>
            </w:pPr>
            <w:r>
              <w:rPr>
                <w:sz w:val="21"/>
                <w:szCs w:val="21"/>
              </w:rPr>
              <w:t>Permanent Full-time</w:t>
            </w:r>
            <w:r w:rsidRPr="008F75C7">
              <w:rPr>
                <w:sz w:val="21"/>
                <w:szCs w:val="21"/>
              </w:rPr>
              <w:t xml:space="preserve">, </w:t>
            </w:r>
            <w:r>
              <w:rPr>
                <w:sz w:val="21"/>
                <w:szCs w:val="21"/>
              </w:rPr>
              <w:t>37.5</w:t>
            </w:r>
            <w:r w:rsidRPr="008F75C7">
              <w:rPr>
                <w:sz w:val="21"/>
                <w:szCs w:val="21"/>
              </w:rPr>
              <w:t xml:space="preserve"> hours per week, with some flexibility required. Hybrid &amp; Flexible working hours available</w:t>
            </w:r>
            <w:r>
              <w:rPr>
                <w:sz w:val="21"/>
                <w:szCs w:val="21"/>
              </w:rPr>
              <w:t>.</w:t>
            </w:r>
            <w:r w:rsidRPr="008F75C7">
              <w:rPr>
                <w:sz w:val="21"/>
                <w:szCs w:val="21"/>
              </w:rPr>
              <w:t xml:space="preserve"> </w:t>
            </w:r>
          </w:p>
          <w:p w14:paraId="64C7F982" w14:textId="77777777" w:rsidR="00EE18F6" w:rsidRPr="008F75C7" w:rsidRDefault="00EE18F6" w:rsidP="00B75FAD">
            <w:pPr>
              <w:rPr>
                <w:sz w:val="21"/>
                <w:szCs w:val="21"/>
              </w:rPr>
            </w:pPr>
          </w:p>
        </w:tc>
      </w:tr>
      <w:tr w:rsidR="00EE18F6" w:rsidRPr="007F3D3E" w14:paraId="3CDCC4D5" w14:textId="77777777" w:rsidTr="00B75FAD">
        <w:tc>
          <w:tcPr>
            <w:tcW w:w="2547" w:type="dxa"/>
          </w:tcPr>
          <w:p w14:paraId="4F20EA61" w14:textId="77777777" w:rsidR="00EE18F6" w:rsidRPr="008F75C7" w:rsidRDefault="00EE18F6" w:rsidP="00B75FAD">
            <w:pPr>
              <w:rPr>
                <w:rFonts w:cstheme="minorHAnsi"/>
                <w:b/>
                <w:bCs/>
                <w:color w:val="000000" w:themeColor="text1"/>
                <w:sz w:val="21"/>
                <w:szCs w:val="21"/>
              </w:rPr>
            </w:pPr>
            <w:r w:rsidRPr="008F75C7">
              <w:rPr>
                <w:rFonts w:cstheme="minorHAnsi"/>
                <w:b/>
                <w:bCs/>
                <w:color w:val="000000" w:themeColor="text1"/>
                <w:sz w:val="21"/>
                <w:szCs w:val="21"/>
              </w:rPr>
              <w:t>Location:</w:t>
            </w:r>
          </w:p>
        </w:tc>
        <w:tc>
          <w:tcPr>
            <w:tcW w:w="6520" w:type="dxa"/>
          </w:tcPr>
          <w:p w14:paraId="3CCC6B12" w14:textId="3D0E592E" w:rsidR="00EE18F6" w:rsidRDefault="00EE18F6" w:rsidP="00B75FAD">
            <w:pPr>
              <w:rPr>
                <w:sz w:val="21"/>
                <w:szCs w:val="21"/>
              </w:rPr>
            </w:pPr>
            <w:r>
              <w:rPr>
                <w:sz w:val="21"/>
                <w:szCs w:val="21"/>
              </w:rPr>
              <w:t>Glanmire Cork</w:t>
            </w:r>
            <w:r w:rsidRPr="008F75C7">
              <w:rPr>
                <w:sz w:val="21"/>
                <w:szCs w:val="21"/>
              </w:rPr>
              <w:t xml:space="preserve">. </w:t>
            </w:r>
          </w:p>
          <w:p w14:paraId="09347798" w14:textId="77777777" w:rsidR="00EE18F6" w:rsidRPr="008F75C7" w:rsidRDefault="00EE18F6" w:rsidP="00B75FAD">
            <w:pPr>
              <w:rPr>
                <w:sz w:val="21"/>
                <w:szCs w:val="21"/>
              </w:rPr>
            </w:pPr>
          </w:p>
        </w:tc>
      </w:tr>
    </w:tbl>
    <w:p w14:paraId="7C77E535" w14:textId="77777777" w:rsidR="00EE18F6" w:rsidRDefault="00EE18F6" w:rsidP="00EE18F6"/>
    <w:p w14:paraId="1EA12D8C" w14:textId="77777777" w:rsidR="00EE18F6" w:rsidRPr="00102F40" w:rsidRDefault="00EE18F6" w:rsidP="00EE18F6">
      <w:pPr>
        <w:rPr>
          <w:b/>
          <w:bCs/>
          <w:sz w:val="21"/>
          <w:szCs w:val="21"/>
          <w:lang w:eastAsia="en-IE"/>
        </w:rPr>
      </w:pPr>
      <w:r w:rsidRPr="00102F40">
        <w:rPr>
          <w:b/>
          <w:bCs/>
          <w:sz w:val="21"/>
          <w:szCs w:val="21"/>
          <w:lang w:eastAsia="en-IE"/>
        </w:rPr>
        <w:t>Key Responsibilities:</w:t>
      </w:r>
    </w:p>
    <w:p w14:paraId="285D211D" w14:textId="77777777" w:rsidR="00EE18F6" w:rsidRPr="00102F40" w:rsidRDefault="00EE18F6" w:rsidP="00EE18F6">
      <w:pPr>
        <w:rPr>
          <w:sz w:val="21"/>
          <w:szCs w:val="21"/>
          <w:lang w:eastAsia="en-IE"/>
        </w:rPr>
      </w:pPr>
      <w:r w:rsidRPr="00102F40">
        <w:rPr>
          <w:sz w:val="21"/>
          <w:szCs w:val="21"/>
        </w:rPr>
        <w:t xml:space="preserve">Contact </w:t>
      </w:r>
      <w:r w:rsidRPr="00102F40">
        <w:rPr>
          <w:sz w:val="21"/>
          <w:szCs w:val="21"/>
          <w:lang w:eastAsia="en-IE"/>
        </w:rPr>
        <w:t>individuals who have sustained a spinal cord injury (SCI)</w:t>
      </w:r>
      <w:r w:rsidRPr="00102F40">
        <w:rPr>
          <w:sz w:val="21"/>
          <w:szCs w:val="21"/>
        </w:rPr>
        <w:t xml:space="preserve"> and their family members/carers</w:t>
      </w:r>
      <w:r w:rsidRPr="00102F40">
        <w:rPr>
          <w:sz w:val="21"/>
          <w:szCs w:val="21"/>
          <w:lang w:eastAsia="en-IE"/>
        </w:rPr>
        <w:t xml:space="preserve"> </w:t>
      </w:r>
      <w:r w:rsidRPr="00102F40">
        <w:rPr>
          <w:sz w:val="21"/>
          <w:szCs w:val="21"/>
        </w:rPr>
        <w:t xml:space="preserve"> </w:t>
      </w:r>
      <w:r>
        <w:rPr>
          <w:sz w:val="21"/>
          <w:szCs w:val="21"/>
        </w:rPr>
        <w:t xml:space="preserve">upon admission </w:t>
      </w:r>
      <w:r w:rsidRPr="00102F40">
        <w:rPr>
          <w:sz w:val="21"/>
          <w:szCs w:val="21"/>
        </w:rPr>
        <w:t xml:space="preserve">to </w:t>
      </w:r>
      <w:r>
        <w:rPr>
          <w:sz w:val="21"/>
          <w:szCs w:val="21"/>
        </w:rPr>
        <w:t xml:space="preserve">hospital and when </w:t>
      </w:r>
      <w:r w:rsidRPr="00102F40">
        <w:rPr>
          <w:sz w:val="21"/>
          <w:szCs w:val="21"/>
        </w:rPr>
        <w:t>discharge</w:t>
      </w:r>
      <w:r>
        <w:rPr>
          <w:sz w:val="21"/>
          <w:szCs w:val="21"/>
        </w:rPr>
        <w:t>d</w:t>
      </w:r>
      <w:r w:rsidRPr="00102F40">
        <w:rPr>
          <w:sz w:val="21"/>
          <w:szCs w:val="21"/>
        </w:rPr>
        <w:t xml:space="preserve"> to</w:t>
      </w:r>
      <w:r w:rsidRPr="00102F40">
        <w:rPr>
          <w:sz w:val="21"/>
          <w:szCs w:val="21"/>
          <w:lang w:eastAsia="en-IE"/>
        </w:rPr>
        <w:t xml:space="preserve"> </w:t>
      </w:r>
      <w:r w:rsidRPr="00102F40">
        <w:rPr>
          <w:sz w:val="21"/>
          <w:szCs w:val="21"/>
        </w:rPr>
        <w:t>support</w:t>
      </w:r>
      <w:r w:rsidRPr="00102F40">
        <w:rPr>
          <w:sz w:val="21"/>
          <w:szCs w:val="21"/>
          <w:lang w:eastAsia="en-IE"/>
        </w:rPr>
        <w:t xml:space="preserve"> them </w:t>
      </w:r>
      <w:r w:rsidRPr="00102F40">
        <w:rPr>
          <w:sz w:val="21"/>
          <w:szCs w:val="21"/>
        </w:rPr>
        <w:t xml:space="preserve">in </w:t>
      </w:r>
      <w:r w:rsidRPr="00102F40">
        <w:rPr>
          <w:sz w:val="21"/>
          <w:szCs w:val="21"/>
          <w:lang w:eastAsia="en-IE"/>
        </w:rPr>
        <w:t>creat</w:t>
      </w:r>
      <w:r w:rsidRPr="00102F40">
        <w:rPr>
          <w:sz w:val="21"/>
          <w:szCs w:val="21"/>
        </w:rPr>
        <w:t>ing</w:t>
      </w:r>
      <w:r w:rsidRPr="00102F40">
        <w:rPr>
          <w:sz w:val="21"/>
          <w:szCs w:val="21"/>
          <w:lang w:eastAsia="en-IE"/>
        </w:rPr>
        <w:t xml:space="preserve"> </w:t>
      </w:r>
      <w:r>
        <w:rPr>
          <w:sz w:val="21"/>
          <w:szCs w:val="21"/>
          <w:lang w:eastAsia="en-IE"/>
        </w:rPr>
        <w:t xml:space="preserve">personal </w:t>
      </w:r>
      <w:r w:rsidRPr="00102F40">
        <w:rPr>
          <w:sz w:val="21"/>
          <w:szCs w:val="21"/>
          <w:lang w:eastAsia="en-IE"/>
        </w:rPr>
        <w:t>goals for their r</w:t>
      </w:r>
      <w:r w:rsidRPr="00102F40">
        <w:rPr>
          <w:sz w:val="21"/>
          <w:szCs w:val="21"/>
        </w:rPr>
        <w:t>ehabilitation</w:t>
      </w:r>
      <w:r w:rsidRPr="00102F40">
        <w:rPr>
          <w:sz w:val="21"/>
          <w:szCs w:val="21"/>
          <w:lang w:eastAsia="en-IE"/>
        </w:rPr>
        <w:t xml:space="preserve"> and reintegration</w:t>
      </w:r>
      <w:r w:rsidRPr="00102F40">
        <w:rPr>
          <w:sz w:val="21"/>
          <w:szCs w:val="21"/>
        </w:rPr>
        <w:t xml:space="preserve"> into their community</w:t>
      </w:r>
      <w:r w:rsidRPr="00102F40">
        <w:rPr>
          <w:sz w:val="21"/>
          <w:szCs w:val="21"/>
          <w:lang w:eastAsia="en-IE"/>
        </w:rPr>
        <w:t>.</w:t>
      </w:r>
    </w:p>
    <w:p w14:paraId="17CC136E" w14:textId="77777777" w:rsidR="00EE18F6" w:rsidRPr="00102F40" w:rsidRDefault="00EE18F6" w:rsidP="00EE18F6">
      <w:pPr>
        <w:rPr>
          <w:sz w:val="21"/>
          <w:szCs w:val="21"/>
        </w:rPr>
      </w:pPr>
      <w:r w:rsidRPr="00102F40">
        <w:rPr>
          <w:sz w:val="21"/>
          <w:szCs w:val="21"/>
          <w:lang w:eastAsia="en-IE"/>
        </w:rPr>
        <w:t>R</w:t>
      </w:r>
      <w:r w:rsidRPr="00102F40">
        <w:rPr>
          <w:sz w:val="21"/>
          <w:szCs w:val="21"/>
        </w:rPr>
        <w:t>efer</w:t>
      </w:r>
      <w:r w:rsidRPr="00102F40">
        <w:rPr>
          <w:sz w:val="21"/>
          <w:szCs w:val="21"/>
          <w:lang w:eastAsia="en-IE"/>
        </w:rPr>
        <w:t xml:space="preserve"> </w:t>
      </w:r>
      <w:r>
        <w:rPr>
          <w:sz w:val="21"/>
          <w:szCs w:val="21"/>
          <w:lang w:eastAsia="en-IE"/>
        </w:rPr>
        <w:t>S</w:t>
      </w:r>
      <w:r w:rsidRPr="00102F40">
        <w:rPr>
          <w:sz w:val="21"/>
          <w:szCs w:val="21"/>
          <w:lang w:eastAsia="en-IE"/>
        </w:rPr>
        <w:t xml:space="preserve">ervice users to appropriate </w:t>
      </w:r>
      <w:r>
        <w:rPr>
          <w:sz w:val="21"/>
          <w:szCs w:val="21"/>
          <w:lang w:eastAsia="en-IE"/>
        </w:rPr>
        <w:t xml:space="preserve">support </w:t>
      </w:r>
      <w:r w:rsidRPr="00102F40">
        <w:rPr>
          <w:sz w:val="21"/>
          <w:szCs w:val="21"/>
          <w:lang w:eastAsia="en-IE"/>
        </w:rPr>
        <w:t>services</w:t>
      </w:r>
      <w:r w:rsidRPr="00102F40">
        <w:rPr>
          <w:sz w:val="21"/>
          <w:szCs w:val="21"/>
        </w:rPr>
        <w:t xml:space="preserve"> within SII (Peer Support/Health &amp; Wellbeing</w:t>
      </w:r>
      <w:r>
        <w:rPr>
          <w:sz w:val="21"/>
          <w:szCs w:val="21"/>
        </w:rPr>
        <w:t xml:space="preserve">, </w:t>
      </w:r>
      <w:r w:rsidRPr="00102F40">
        <w:rPr>
          <w:sz w:val="21"/>
          <w:szCs w:val="21"/>
        </w:rPr>
        <w:t xml:space="preserve">Advocacy, Information &amp; Vocation). </w:t>
      </w:r>
    </w:p>
    <w:p w14:paraId="0B1217CA" w14:textId="77777777" w:rsidR="00EE18F6" w:rsidRPr="00102F40" w:rsidRDefault="00EE18F6" w:rsidP="00EE18F6">
      <w:pPr>
        <w:rPr>
          <w:sz w:val="21"/>
          <w:szCs w:val="21"/>
          <w:lang w:eastAsia="en-IE"/>
        </w:rPr>
      </w:pPr>
      <w:r w:rsidRPr="00102F40">
        <w:rPr>
          <w:sz w:val="21"/>
          <w:szCs w:val="21"/>
        </w:rPr>
        <w:t>Refer and signpost Service users to appropriate services within the community,</w:t>
      </w:r>
      <w:r w:rsidRPr="00102F40">
        <w:rPr>
          <w:sz w:val="21"/>
          <w:szCs w:val="21"/>
          <w:lang w:eastAsia="en-IE"/>
        </w:rPr>
        <w:t xml:space="preserve"> based on their needs.</w:t>
      </w:r>
    </w:p>
    <w:p w14:paraId="50275608" w14:textId="77777777" w:rsidR="00EE18F6" w:rsidRPr="00102F40" w:rsidRDefault="00EE18F6" w:rsidP="00EE18F6">
      <w:pPr>
        <w:rPr>
          <w:sz w:val="21"/>
          <w:szCs w:val="21"/>
          <w:lang w:eastAsia="en-IE"/>
        </w:rPr>
      </w:pPr>
      <w:r w:rsidRPr="00102F40">
        <w:rPr>
          <w:sz w:val="21"/>
          <w:szCs w:val="21"/>
          <w:lang w:eastAsia="en-IE"/>
        </w:rPr>
        <w:t xml:space="preserve">Provide </w:t>
      </w:r>
      <w:r>
        <w:rPr>
          <w:sz w:val="21"/>
          <w:szCs w:val="21"/>
          <w:lang w:eastAsia="en-IE"/>
        </w:rPr>
        <w:t>S</w:t>
      </w:r>
      <w:r w:rsidRPr="00102F40">
        <w:rPr>
          <w:sz w:val="21"/>
          <w:szCs w:val="21"/>
          <w:lang w:eastAsia="en-IE"/>
        </w:rPr>
        <w:t>ervice users and their families with information on local services and resources available to them.</w:t>
      </w:r>
    </w:p>
    <w:p w14:paraId="101C4CD9" w14:textId="77777777" w:rsidR="00EE18F6" w:rsidRPr="00102F40" w:rsidRDefault="00EE18F6" w:rsidP="00EE18F6">
      <w:pPr>
        <w:rPr>
          <w:sz w:val="21"/>
          <w:szCs w:val="21"/>
          <w:lang w:eastAsia="en-IE"/>
        </w:rPr>
      </w:pPr>
      <w:r w:rsidRPr="00102F40">
        <w:rPr>
          <w:sz w:val="21"/>
          <w:szCs w:val="21"/>
          <w:lang w:eastAsia="en-IE"/>
        </w:rPr>
        <w:t>Work collaboratively with</w:t>
      </w:r>
      <w:r w:rsidRPr="00102F40">
        <w:rPr>
          <w:sz w:val="21"/>
          <w:szCs w:val="21"/>
        </w:rPr>
        <w:t xml:space="preserve"> the SII Head of Services, </w:t>
      </w:r>
      <w:r>
        <w:rPr>
          <w:sz w:val="21"/>
          <w:szCs w:val="21"/>
        </w:rPr>
        <w:t xml:space="preserve">SII team members and </w:t>
      </w:r>
      <w:r w:rsidRPr="00102F40">
        <w:rPr>
          <w:sz w:val="21"/>
          <w:szCs w:val="21"/>
        </w:rPr>
        <w:t>other allied</w:t>
      </w:r>
      <w:r w:rsidRPr="00102F40">
        <w:rPr>
          <w:sz w:val="21"/>
          <w:szCs w:val="21"/>
          <w:lang w:eastAsia="en-IE"/>
        </w:rPr>
        <w:t xml:space="preserve"> healthcare professionals to ensure a coordinated approach to </w:t>
      </w:r>
      <w:r w:rsidRPr="00102F40">
        <w:rPr>
          <w:sz w:val="21"/>
          <w:szCs w:val="21"/>
        </w:rPr>
        <w:t xml:space="preserve">the wellbeing of </w:t>
      </w:r>
      <w:r>
        <w:rPr>
          <w:sz w:val="21"/>
          <w:szCs w:val="21"/>
        </w:rPr>
        <w:t>S</w:t>
      </w:r>
      <w:r w:rsidRPr="00102F40">
        <w:rPr>
          <w:sz w:val="21"/>
          <w:szCs w:val="21"/>
        </w:rPr>
        <w:t>ervice users</w:t>
      </w:r>
      <w:r w:rsidRPr="00102F40">
        <w:rPr>
          <w:sz w:val="21"/>
          <w:szCs w:val="21"/>
          <w:lang w:eastAsia="en-IE"/>
        </w:rPr>
        <w:t>.</w:t>
      </w:r>
    </w:p>
    <w:p w14:paraId="28BCCF70" w14:textId="77777777" w:rsidR="00EE18F6" w:rsidRDefault="00EE18F6" w:rsidP="00EE18F6">
      <w:pPr>
        <w:rPr>
          <w:sz w:val="21"/>
          <w:szCs w:val="21"/>
          <w:lang w:eastAsia="en-IE"/>
        </w:rPr>
      </w:pPr>
      <w:r w:rsidRPr="00102F40">
        <w:rPr>
          <w:sz w:val="21"/>
          <w:szCs w:val="21"/>
          <w:lang w:eastAsia="en-IE"/>
        </w:rPr>
        <w:t xml:space="preserve">Provide ongoing support, information, and advocacy to ensure </w:t>
      </w:r>
      <w:r>
        <w:rPr>
          <w:sz w:val="21"/>
          <w:szCs w:val="21"/>
        </w:rPr>
        <w:t>S</w:t>
      </w:r>
      <w:r w:rsidRPr="00102F40">
        <w:rPr>
          <w:sz w:val="21"/>
          <w:szCs w:val="21"/>
        </w:rPr>
        <w:t>ervice users have their</w:t>
      </w:r>
      <w:r w:rsidRPr="00102F40">
        <w:rPr>
          <w:sz w:val="21"/>
          <w:szCs w:val="21"/>
          <w:lang w:eastAsia="en-IE"/>
        </w:rPr>
        <w:t xml:space="preserve"> needs met.</w:t>
      </w:r>
    </w:p>
    <w:p w14:paraId="6E6ED4C6" w14:textId="77777777" w:rsidR="00EE18F6" w:rsidRDefault="00EE18F6" w:rsidP="00EE18F6">
      <w:pPr>
        <w:rPr>
          <w:sz w:val="21"/>
          <w:szCs w:val="21"/>
          <w:lang w:eastAsia="en-IE"/>
        </w:rPr>
      </w:pPr>
      <w:r>
        <w:rPr>
          <w:sz w:val="21"/>
          <w:szCs w:val="21"/>
          <w:lang w:eastAsia="en-IE"/>
        </w:rPr>
        <w:t>Represent and present the work of SII at awareness and information events.</w:t>
      </w:r>
    </w:p>
    <w:p w14:paraId="2CE5AF02" w14:textId="77777777" w:rsidR="00EE18F6" w:rsidRDefault="00EE18F6" w:rsidP="00EE18F6">
      <w:pPr>
        <w:rPr>
          <w:sz w:val="21"/>
          <w:szCs w:val="21"/>
          <w:lang w:eastAsia="en-IE"/>
        </w:rPr>
      </w:pPr>
      <w:r>
        <w:rPr>
          <w:sz w:val="21"/>
          <w:szCs w:val="21"/>
          <w:lang w:eastAsia="en-IE"/>
        </w:rPr>
        <w:t>Arrange and attend Service user activities and events.</w:t>
      </w:r>
    </w:p>
    <w:p w14:paraId="4672BD36" w14:textId="77777777" w:rsidR="00EE18F6" w:rsidRPr="00102F40" w:rsidRDefault="00EE18F6" w:rsidP="00EE18F6">
      <w:pPr>
        <w:rPr>
          <w:sz w:val="21"/>
          <w:szCs w:val="21"/>
          <w:lang w:eastAsia="en-IE"/>
        </w:rPr>
      </w:pPr>
      <w:r w:rsidRPr="00102F40">
        <w:rPr>
          <w:sz w:val="21"/>
          <w:szCs w:val="21"/>
          <w:lang w:eastAsia="en-IE"/>
        </w:rPr>
        <w:t xml:space="preserve">Process grant applications on behalf of </w:t>
      </w:r>
      <w:r>
        <w:rPr>
          <w:sz w:val="21"/>
          <w:szCs w:val="21"/>
          <w:lang w:eastAsia="en-IE"/>
        </w:rPr>
        <w:t>S</w:t>
      </w:r>
      <w:r w:rsidRPr="00102F40">
        <w:rPr>
          <w:sz w:val="21"/>
          <w:szCs w:val="21"/>
          <w:lang w:eastAsia="en-IE"/>
        </w:rPr>
        <w:t>ervice users.</w:t>
      </w:r>
    </w:p>
    <w:p w14:paraId="3AD1893A" w14:textId="77777777" w:rsidR="00EE18F6" w:rsidRPr="00102F40" w:rsidRDefault="00EE18F6" w:rsidP="00EE18F6">
      <w:pPr>
        <w:rPr>
          <w:sz w:val="21"/>
          <w:szCs w:val="21"/>
          <w:lang w:eastAsia="en-IE"/>
        </w:rPr>
      </w:pPr>
      <w:r w:rsidRPr="00102F40">
        <w:rPr>
          <w:sz w:val="21"/>
          <w:szCs w:val="21"/>
          <w:lang w:eastAsia="en-IE"/>
        </w:rPr>
        <w:lastRenderedPageBreak/>
        <w:t xml:space="preserve">Maintain accurate and up-to-date </w:t>
      </w:r>
      <w:r>
        <w:rPr>
          <w:sz w:val="21"/>
          <w:szCs w:val="21"/>
        </w:rPr>
        <w:t>S</w:t>
      </w:r>
      <w:r w:rsidRPr="00102F40">
        <w:rPr>
          <w:sz w:val="21"/>
          <w:szCs w:val="21"/>
        </w:rPr>
        <w:t>ervice user</w:t>
      </w:r>
      <w:r w:rsidRPr="00102F40">
        <w:rPr>
          <w:sz w:val="21"/>
          <w:szCs w:val="21"/>
          <w:lang w:eastAsia="en-IE"/>
        </w:rPr>
        <w:t xml:space="preserve"> records and documentation</w:t>
      </w:r>
      <w:r>
        <w:rPr>
          <w:sz w:val="21"/>
          <w:szCs w:val="21"/>
          <w:lang w:eastAsia="en-IE"/>
        </w:rPr>
        <w:t xml:space="preserve"> within our CRM database</w:t>
      </w:r>
      <w:r w:rsidRPr="00102F40">
        <w:rPr>
          <w:sz w:val="21"/>
          <w:szCs w:val="21"/>
          <w:lang w:eastAsia="en-IE"/>
        </w:rPr>
        <w:t>.</w:t>
      </w:r>
    </w:p>
    <w:p w14:paraId="138A40ED" w14:textId="77777777" w:rsidR="00EE18F6" w:rsidRPr="00102F40" w:rsidRDefault="00EE18F6" w:rsidP="00EE18F6">
      <w:pPr>
        <w:rPr>
          <w:sz w:val="21"/>
          <w:szCs w:val="21"/>
          <w:lang w:eastAsia="en-IE"/>
        </w:rPr>
      </w:pPr>
      <w:r w:rsidRPr="00102F40">
        <w:rPr>
          <w:sz w:val="21"/>
          <w:szCs w:val="21"/>
          <w:lang w:eastAsia="en-IE"/>
        </w:rPr>
        <w:t>Provide regular reports and updates to Head of Services.</w:t>
      </w:r>
    </w:p>
    <w:p w14:paraId="39E9892F" w14:textId="77777777" w:rsidR="00EE18F6" w:rsidRDefault="00EE18F6" w:rsidP="00EE18F6">
      <w:pPr>
        <w:rPr>
          <w:sz w:val="21"/>
          <w:szCs w:val="21"/>
          <w:lang w:eastAsia="en-IE"/>
        </w:rPr>
      </w:pPr>
      <w:r w:rsidRPr="00102F40">
        <w:rPr>
          <w:sz w:val="21"/>
          <w:szCs w:val="21"/>
          <w:lang w:eastAsia="en-IE"/>
        </w:rPr>
        <w:t xml:space="preserve">Participate in the development and implementation of SII's </w:t>
      </w:r>
      <w:r>
        <w:rPr>
          <w:sz w:val="21"/>
          <w:szCs w:val="21"/>
          <w:lang w:eastAsia="en-IE"/>
        </w:rPr>
        <w:t>S</w:t>
      </w:r>
      <w:r w:rsidRPr="00102F40">
        <w:rPr>
          <w:sz w:val="21"/>
          <w:szCs w:val="21"/>
          <w:lang w:eastAsia="en-IE"/>
        </w:rPr>
        <w:t xml:space="preserve">trategic </w:t>
      </w:r>
      <w:r>
        <w:rPr>
          <w:sz w:val="21"/>
          <w:szCs w:val="21"/>
          <w:lang w:eastAsia="en-IE"/>
        </w:rPr>
        <w:t>P</w:t>
      </w:r>
      <w:r w:rsidRPr="00102F40">
        <w:rPr>
          <w:sz w:val="21"/>
          <w:szCs w:val="21"/>
          <w:lang w:eastAsia="en-IE"/>
        </w:rPr>
        <w:t>lan and programs to support individuals with spinal cord injuries.</w:t>
      </w:r>
    </w:p>
    <w:p w14:paraId="4F4095AF" w14:textId="77777777" w:rsidR="00EE18F6" w:rsidRPr="003B138C" w:rsidRDefault="00EE18F6" w:rsidP="00EE18F6">
      <w:pPr>
        <w:rPr>
          <w:sz w:val="21"/>
          <w:szCs w:val="21"/>
          <w:lang w:eastAsia="en-IE"/>
        </w:rPr>
      </w:pPr>
      <w:r>
        <w:rPr>
          <w:sz w:val="21"/>
          <w:szCs w:val="21"/>
          <w:lang w:eastAsia="en-IE"/>
        </w:rPr>
        <w:t xml:space="preserve">Support the fundraising team with peer-related initiatives. </w:t>
      </w:r>
    </w:p>
    <w:p w14:paraId="7BBB2A98" w14:textId="77777777" w:rsidR="00EE18F6" w:rsidRPr="00102F40" w:rsidRDefault="00EE18F6" w:rsidP="00EE18F6">
      <w:pPr>
        <w:rPr>
          <w:b/>
          <w:bCs/>
          <w:sz w:val="21"/>
          <w:szCs w:val="21"/>
          <w:lang w:eastAsia="en-IE"/>
        </w:rPr>
      </w:pPr>
      <w:r w:rsidRPr="00102F40">
        <w:rPr>
          <w:b/>
          <w:bCs/>
          <w:sz w:val="21"/>
          <w:szCs w:val="21"/>
          <w:lang w:eastAsia="en-IE"/>
        </w:rPr>
        <w:t>Qualifications:</w:t>
      </w:r>
    </w:p>
    <w:p w14:paraId="565E091F" w14:textId="77777777" w:rsidR="00EE18F6" w:rsidRPr="00CF0266" w:rsidRDefault="00EE18F6" w:rsidP="00EE18F6">
      <w:pPr>
        <w:pStyle w:val="ListParagraph"/>
        <w:numPr>
          <w:ilvl w:val="0"/>
          <w:numId w:val="2"/>
        </w:numPr>
        <w:rPr>
          <w:sz w:val="21"/>
          <w:szCs w:val="21"/>
          <w:lang w:eastAsia="en-IE"/>
        </w:rPr>
      </w:pPr>
      <w:r w:rsidRPr="00CF0266">
        <w:rPr>
          <w:sz w:val="21"/>
          <w:szCs w:val="21"/>
          <w:lang w:eastAsia="en-IE"/>
        </w:rPr>
        <w:t>Degree in a relevant field (e.g. social care, social work, healthcare, public policy, or related area).</w:t>
      </w:r>
    </w:p>
    <w:p w14:paraId="7090C67F" w14:textId="77777777" w:rsidR="00EE18F6" w:rsidRPr="00CF0266" w:rsidRDefault="00EE18F6" w:rsidP="00EE18F6">
      <w:pPr>
        <w:pStyle w:val="ListParagraph"/>
        <w:numPr>
          <w:ilvl w:val="0"/>
          <w:numId w:val="2"/>
        </w:numPr>
        <w:rPr>
          <w:sz w:val="21"/>
          <w:szCs w:val="21"/>
          <w:lang w:eastAsia="en-IE"/>
        </w:rPr>
      </w:pPr>
      <w:r w:rsidRPr="00CF0266">
        <w:rPr>
          <w:sz w:val="21"/>
          <w:szCs w:val="21"/>
          <w:lang w:eastAsia="en-IE"/>
        </w:rPr>
        <w:t>Minimum of 3 years of experience in related work, preferably within the healthcare or disability sector.</w:t>
      </w:r>
    </w:p>
    <w:p w14:paraId="7D1BE6FA" w14:textId="77777777" w:rsidR="00EE18F6" w:rsidRPr="00CF0266" w:rsidRDefault="00EE18F6" w:rsidP="00EE18F6">
      <w:pPr>
        <w:pStyle w:val="ListParagraph"/>
        <w:numPr>
          <w:ilvl w:val="0"/>
          <w:numId w:val="2"/>
        </w:numPr>
        <w:rPr>
          <w:sz w:val="21"/>
          <w:szCs w:val="21"/>
          <w:lang w:eastAsia="en-IE"/>
        </w:rPr>
      </w:pPr>
      <w:r w:rsidRPr="00CF0266">
        <w:rPr>
          <w:sz w:val="21"/>
          <w:szCs w:val="21"/>
          <w:lang w:eastAsia="en-IE"/>
        </w:rPr>
        <w:t>Strong interpersonal, communication, and organi</w:t>
      </w:r>
      <w:r>
        <w:rPr>
          <w:sz w:val="21"/>
          <w:szCs w:val="21"/>
          <w:lang w:eastAsia="en-IE"/>
        </w:rPr>
        <w:t>s</w:t>
      </w:r>
      <w:r w:rsidRPr="00CF0266">
        <w:rPr>
          <w:sz w:val="21"/>
          <w:szCs w:val="21"/>
          <w:lang w:eastAsia="en-IE"/>
        </w:rPr>
        <w:t>ational skills.</w:t>
      </w:r>
    </w:p>
    <w:p w14:paraId="3278F3F1" w14:textId="77777777" w:rsidR="00EE18F6" w:rsidRPr="00CF0266" w:rsidRDefault="00EE18F6" w:rsidP="00EE18F6">
      <w:pPr>
        <w:pStyle w:val="ListParagraph"/>
        <w:numPr>
          <w:ilvl w:val="0"/>
          <w:numId w:val="2"/>
        </w:numPr>
        <w:rPr>
          <w:sz w:val="21"/>
          <w:szCs w:val="21"/>
          <w:lang w:eastAsia="en-IE"/>
        </w:rPr>
      </w:pPr>
      <w:r w:rsidRPr="00CF0266">
        <w:rPr>
          <w:sz w:val="21"/>
          <w:szCs w:val="21"/>
          <w:lang w:eastAsia="en-IE"/>
        </w:rPr>
        <w:t>Ability to work independently and as part of a team.</w:t>
      </w:r>
    </w:p>
    <w:p w14:paraId="65332669" w14:textId="77777777" w:rsidR="00EE18F6" w:rsidRDefault="00EE18F6" w:rsidP="00EE18F6">
      <w:pPr>
        <w:pStyle w:val="ListParagraph"/>
        <w:numPr>
          <w:ilvl w:val="0"/>
          <w:numId w:val="2"/>
        </w:numPr>
        <w:rPr>
          <w:sz w:val="21"/>
          <w:szCs w:val="21"/>
          <w:lang w:eastAsia="en-IE"/>
        </w:rPr>
      </w:pPr>
      <w:r>
        <w:rPr>
          <w:sz w:val="21"/>
          <w:szCs w:val="21"/>
          <w:lang w:eastAsia="en-IE"/>
        </w:rPr>
        <w:t xml:space="preserve">Excellent written and oral communication skills </w:t>
      </w:r>
    </w:p>
    <w:p w14:paraId="76557D62" w14:textId="77777777" w:rsidR="00EE18F6" w:rsidRPr="00CF0266" w:rsidRDefault="00EE18F6" w:rsidP="00EE18F6">
      <w:pPr>
        <w:pStyle w:val="ListParagraph"/>
        <w:numPr>
          <w:ilvl w:val="0"/>
          <w:numId w:val="2"/>
        </w:numPr>
        <w:rPr>
          <w:sz w:val="21"/>
          <w:szCs w:val="21"/>
          <w:lang w:eastAsia="en-IE"/>
        </w:rPr>
      </w:pPr>
      <w:r w:rsidRPr="00CF0266">
        <w:rPr>
          <w:sz w:val="21"/>
          <w:szCs w:val="21"/>
          <w:lang w:eastAsia="en-IE"/>
        </w:rPr>
        <w:t>Strong computer skills and experience with database management and social media platforms.</w:t>
      </w:r>
    </w:p>
    <w:p w14:paraId="48B80061" w14:textId="77777777" w:rsidR="00EE18F6" w:rsidRPr="00CF0266" w:rsidRDefault="00EE18F6" w:rsidP="00EE18F6">
      <w:pPr>
        <w:pStyle w:val="ListParagraph"/>
        <w:numPr>
          <w:ilvl w:val="0"/>
          <w:numId w:val="2"/>
        </w:numPr>
        <w:rPr>
          <w:sz w:val="21"/>
          <w:szCs w:val="21"/>
          <w:lang w:eastAsia="en-IE"/>
        </w:rPr>
      </w:pPr>
      <w:r w:rsidRPr="00CF0266">
        <w:rPr>
          <w:sz w:val="21"/>
          <w:szCs w:val="21"/>
          <w:lang w:eastAsia="en-IE"/>
        </w:rPr>
        <w:t>A full Driving Licence.</w:t>
      </w:r>
    </w:p>
    <w:p w14:paraId="55F352BE" w14:textId="77777777" w:rsidR="00EE18F6" w:rsidRPr="00CF0266" w:rsidRDefault="00EE18F6" w:rsidP="00EE18F6">
      <w:pPr>
        <w:pStyle w:val="ListParagraph"/>
        <w:numPr>
          <w:ilvl w:val="0"/>
          <w:numId w:val="2"/>
        </w:numPr>
        <w:rPr>
          <w:sz w:val="21"/>
          <w:szCs w:val="21"/>
          <w:lang w:eastAsia="en-IE"/>
        </w:rPr>
      </w:pPr>
      <w:r w:rsidRPr="00CF0266">
        <w:rPr>
          <w:sz w:val="21"/>
          <w:szCs w:val="21"/>
          <w:lang w:eastAsia="en-IE"/>
        </w:rPr>
        <w:t>Commitment to the Mission and Values of SII.</w:t>
      </w:r>
    </w:p>
    <w:p w14:paraId="72BA2421" w14:textId="77777777" w:rsidR="00EE18F6" w:rsidRPr="005C335E" w:rsidRDefault="00EE18F6" w:rsidP="00EE18F6">
      <w:pPr>
        <w:rPr>
          <w:sz w:val="10"/>
          <w:szCs w:val="10"/>
          <w:lang w:eastAsia="en-IE"/>
        </w:rPr>
      </w:pPr>
    </w:p>
    <w:p w14:paraId="6A08EF69" w14:textId="05ECD753" w:rsidR="00EE18F6" w:rsidRPr="00102F40" w:rsidRDefault="00EE18F6" w:rsidP="00EE18F6">
      <w:pPr>
        <w:rPr>
          <w:sz w:val="21"/>
          <w:szCs w:val="21"/>
          <w:lang w:eastAsia="en-IE"/>
        </w:rPr>
      </w:pPr>
      <w:r w:rsidRPr="00102F40">
        <w:rPr>
          <w:sz w:val="21"/>
          <w:szCs w:val="21"/>
          <w:lang w:eastAsia="en-IE"/>
        </w:rPr>
        <w:t xml:space="preserve">This is a </w:t>
      </w:r>
      <w:r>
        <w:rPr>
          <w:sz w:val="21"/>
          <w:szCs w:val="21"/>
          <w:lang w:eastAsia="en-IE"/>
        </w:rPr>
        <w:t>full-time</w:t>
      </w:r>
      <w:r w:rsidRPr="00102F40">
        <w:rPr>
          <w:sz w:val="21"/>
          <w:szCs w:val="21"/>
          <w:lang w:eastAsia="en-IE"/>
        </w:rPr>
        <w:t xml:space="preserve"> position, with a competitive salary commensurate with experience. If you are passionate about making a difference in the lives of individuals and families affected by spinal cord injuries and have the skills and experience to excel in this role, we encourage you to apply.</w:t>
      </w:r>
    </w:p>
    <w:p w14:paraId="73D57EDC" w14:textId="77777777" w:rsidR="00EE18F6" w:rsidRPr="00102F40" w:rsidRDefault="00EE18F6" w:rsidP="00EE18F6">
      <w:pPr>
        <w:rPr>
          <w:sz w:val="21"/>
          <w:szCs w:val="21"/>
          <w:lang w:eastAsia="en-IE"/>
        </w:rPr>
      </w:pPr>
      <w:r w:rsidRPr="00102F40">
        <w:rPr>
          <w:sz w:val="21"/>
          <w:szCs w:val="21"/>
          <w:lang w:eastAsia="en-IE"/>
        </w:rPr>
        <w:t>This list of duties is not intended to be exhaustive, but to reflect the main duties of the position and is subject to change. Due to the size of the organization and the nature of our client group, all staff will, from time to time, be required to carry out duties outside of their job description. Any other duties may be allocated from time to time consistent with the position, operational and strategic plan.</w:t>
      </w:r>
    </w:p>
    <w:p w14:paraId="6070B774" w14:textId="77777777" w:rsidR="00EE18F6" w:rsidRPr="005C335E" w:rsidRDefault="00EE18F6" w:rsidP="00EE18F6">
      <w:pPr>
        <w:rPr>
          <w:sz w:val="10"/>
          <w:szCs w:val="10"/>
          <w:lang w:eastAsia="en-IE"/>
        </w:rPr>
      </w:pPr>
    </w:p>
    <w:p w14:paraId="5F3ACEF5" w14:textId="77777777" w:rsidR="00EE18F6" w:rsidRPr="00102F40" w:rsidRDefault="00EE18F6" w:rsidP="00EE18F6">
      <w:pPr>
        <w:rPr>
          <w:b/>
          <w:bCs/>
          <w:sz w:val="21"/>
          <w:szCs w:val="21"/>
          <w:lang w:eastAsia="en-IE"/>
        </w:rPr>
      </w:pPr>
      <w:r w:rsidRPr="00102F40">
        <w:rPr>
          <w:b/>
          <w:bCs/>
          <w:sz w:val="21"/>
          <w:szCs w:val="21"/>
          <w:lang w:eastAsia="en-IE"/>
        </w:rPr>
        <w:t xml:space="preserve">We offer: </w:t>
      </w:r>
    </w:p>
    <w:p w14:paraId="6E226378" w14:textId="4914E113" w:rsidR="00EE18F6" w:rsidRPr="005C335E" w:rsidRDefault="00EE18F6" w:rsidP="00EE18F6">
      <w:pPr>
        <w:pStyle w:val="ListParagraph"/>
        <w:numPr>
          <w:ilvl w:val="0"/>
          <w:numId w:val="1"/>
        </w:numPr>
        <w:rPr>
          <w:sz w:val="21"/>
          <w:szCs w:val="21"/>
          <w:lang w:eastAsia="en-IE"/>
        </w:rPr>
      </w:pPr>
      <w:r w:rsidRPr="005C335E">
        <w:rPr>
          <w:sz w:val="21"/>
          <w:szCs w:val="21"/>
          <w:lang w:eastAsia="en-IE"/>
        </w:rPr>
        <w:t xml:space="preserve">A highly competitive salary </w:t>
      </w:r>
      <w:r>
        <w:rPr>
          <w:sz w:val="21"/>
          <w:szCs w:val="21"/>
          <w:lang w:eastAsia="en-IE"/>
        </w:rPr>
        <w:t xml:space="preserve">and </w:t>
      </w:r>
      <w:r w:rsidRPr="005C335E">
        <w:rPr>
          <w:sz w:val="21"/>
          <w:szCs w:val="21"/>
          <w:lang w:eastAsia="en-IE"/>
        </w:rPr>
        <w:t>23 paid Annual leave days</w:t>
      </w:r>
      <w:r>
        <w:rPr>
          <w:sz w:val="21"/>
          <w:szCs w:val="21"/>
          <w:lang w:eastAsia="en-IE"/>
        </w:rPr>
        <w:t xml:space="preserve"> </w:t>
      </w:r>
    </w:p>
    <w:p w14:paraId="384EE3F6" w14:textId="77777777" w:rsidR="00EE18F6" w:rsidRPr="00102F40" w:rsidRDefault="00EE18F6" w:rsidP="00EE18F6">
      <w:pPr>
        <w:pStyle w:val="ListParagraph"/>
        <w:numPr>
          <w:ilvl w:val="0"/>
          <w:numId w:val="1"/>
        </w:numPr>
        <w:rPr>
          <w:sz w:val="21"/>
          <w:szCs w:val="21"/>
          <w:lang w:eastAsia="en-IE"/>
        </w:rPr>
      </w:pPr>
      <w:r w:rsidRPr="00102F40">
        <w:rPr>
          <w:sz w:val="21"/>
          <w:szCs w:val="21"/>
          <w:lang w:eastAsia="en-IE"/>
        </w:rPr>
        <w:t xml:space="preserve">Learning, development and innovation opportunities </w:t>
      </w:r>
    </w:p>
    <w:p w14:paraId="458C2776" w14:textId="77777777" w:rsidR="00EE18F6" w:rsidRPr="00102F40" w:rsidRDefault="00EE18F6" w:rsidP="00EE18F6">
      <w:pPr>
        <w:pStyle w:val="ListParagraph"/>
        <w:numPr>
          <w:ilvl w:val="0"/>
          <w:numId w:val="1"/>
        </w:numPr>
        <w:rPr>
          <w:sz w:val="21"/>
          <w:szCs w:val="21"/>
          <w:lang w:eastAsia="en-IE"/>
        </w:rPr>
      </w:pPr>
      <w:r w:rsidRPr="00102F40">
        <w:rPr>
          <w:sz w:val="21"/>
          <w:szCs w:val="21"/>
          <w:lang w:eastAsia="en-IE"/>
        </w:rPr>
        <w:t>Flexible working arrangements</w:t>
      </w:r>
    </w:p>
    <w:p w14:paraId="2CD2C491" w14:textId="77777777" w:rsidR="00EE18F6" w:rsidRPr="00102F40" w:rsidRDefault="00EE18F6" w:rsidP="00EE18F6">
      <w:pPr>
        <w:pStyle w:val="ListParagraph"/>
        <w:numPr>
          <w:ilvl w:val="0"/>
          <w:numId w:val="1"/>
        </w:numPr>
        <w:rPr>
          <w:sz w:val="21"/>
          <w:szCs w:val="21"/>
          <w:lang w:eastAsia="en-IE"/>
        </w:rPr>
      </w:pPr>
      <w:r w:rsidRPr="00102F40">
        <w:rPr>
          <w:sz w:val="21"/>
          <w:szCs w:val="21"/>
          <w:lang w:eastAsia="en-IE"/>
        </w:rPr>
        <w:t>Mileage &amp; Expenses as per SII policy</w:t>
      </w:r>
    </w:p>
    <w:p w14:paraId="2CCBBB54" w14:textId="77777777" w:rsidR="00EE18F6" w:rsidRPr="00102F40" w:rsidRDefault="00EE18F6" w:rsidP="00EE18F6">
      <w:pPr>
        <w:pStyle w:val="ListParagraph"/>
        <w:numPr>
          <w:ilvl w:val="0"/>
          <w:numId w:val="1"/>
        </w:numPr>
        <w:rPr>
          <w:sz w:val="21"/>
          <w:szCs w:val="21"/>
          <w:lang w:eastAsia="en-IE"/>
        </w:rPr>
      </w:pPr>
      <w:r w:rsidRPr="00102F40">
        <w:rPr>
          <w:sz w:val="21"/>
          <w:szCs w:val="21"/>
          <w:lang w:eastAsia="en-IE"/>
        </w:rPr>
        <w:t>Contributory pension scheme (5% employer)</w:t>
      </w:r>
      <w:r>
        <w:rPr>
          <w:sz w:val="21"/>
          <w:szCs w:val="21"/>
          <w:lang w:eastAsia="en-IE"/>
        </w:rPr>
        <w:t>, following successful probation</w:t>
      </w:r>
    </w:p>
    <w:p w14:paraId="1EDE5863" w14:textId="77777777" w:rsidR="00EE18F6" w:rsidRPr="00102F40" w:rsidRDefault="00EE18F6" w:rsidP="00EE18F6">
      <w:pPr>
        <w:pStyle w:val="ListParagraph"/>
        <w:numPr>
          <w:ilvl w:val="0"/>
          <w:numId w:val="1"/>
        </w:numPr>
        <w:rPr>
          <w:sz w:val="21"/>
          <w:szCs w:val="21"/>
          <w:lang w:eastAsia="en-IE"/>
        </w:rPr>
      </w:pPr>
      <w:r>
        <w:rPr>
          <w:sz w:val="21"/>
          <w:szCs w:val="21"/>
          <w:lang w:eastAsia="en-IE"/>
        </w:rPr>
        <w:t xml:space="preserve">Generous Sick pay scheme </w:t>
      </w:r>
      <w:r w:rsidRPr="00102F40">
        <w:rPr>
          <w:sz w:val="21"/>
          <w:szCs w:val="21"/>
          <w:lang w:eastAsia="en-IE"/>
        </w:rPr>
        <w:t xml:space="preserve">in line with SII policy, post probation </w:t>
      </w:r>
    </w:p>
    <w:p w14:paraId="52F1A3C2" w14:textId="77777777" w:rsidR="00EE18F6" w:rsidRDefault="00EE18F6" w:rsidP="00EE18F6">
      <w:pPr>
        <w:pStyle w:val="ListParagraph"/>
        <w:numPr>
          <w:ilvl w:val="0"/>
          <w:numId w:val="1"/>
        </w:numPr>
        <w:rPr>
          <w:sz w:val="21"/>
          <w:szCs w:val="21"/>
          <w:lang w:eastAsia="en-IE"/>
        </w:rPr>
      </w:pPr>
      <w:r w:rsidRPr="00102F40">
        <w:rPr>
          <w:sz w:val="21"/>
          <w:szCs w:val="21"/>
          <w:lang w:eastAsia="en-IE"/>
        </w:rPr>
        <w:t>Free Staff Car Parking</w:t>
      </w:r>
    </w:p>
    <w:p w14:paraId="1B24227E" w14:textId="77777777" w:rsidR="00EE18F6" w:rsidRPr="00102F40" w:rsidRDefault="00EE18F6" w:rsidP="00EE18F6">
      <w:pPr>
        <w:pStyle w:val="ListParagraph"/>
        <w:numPr>
          <w:ilvl w:val="0"/>
          <w:numId w:val="1"/>
        </w:numPr>
        <w:rPr>
          <w:sz w:val="21"/>
          <w:szCs w:val="21"/>
          <w:lang w:eastAsia="en-IE"/>
        </w:rPr>
      </w:pPr>
      <w:r>
        <w:rPr>
          <w:sz w:val="21"/>
          <w:szCs w:val="21"/>
          <w:lang w:eastAsia="en-IE"/>
        </w:rPr>
        <w:t>Employee Assistance Programme</w:t>
      </w:r>
    </w:p>
    <w:p w14:paraId="544C0D85" w14:textId="77777777" w:rsidR="00EE18F6" w:rsidRPr="00102F40" w:rsidRDefault="00EE18F6" w:rsidP="00EE18F6">
      <w:pPr>
        <w:rPr>
          <w:sz w:val="21"/>
          <w:szCs w:val="21"/>
          <w:lang w:eastAsia="en-IE"/>
        </w:rPr>
      </w:pPr>
    </w:p>
    <w:p w14:paraId="04AF87AE" w14:textId="77777777" w:rsidR="00EE18F6" w:rsidRDefault="00EE18F6" w:rsidP="00EE18F6">
      <w:pPr>
        <w:rPr>
          <w:sz w:val="21"/>
          <w:szCs w:val="21"/>
          <w:lang w:eastAsia="en-IE"/>
        </w:rPr>
      </w:pPr>
      <w:r w:rsidRPr="00102F40">
        <w:rPr>
          <w:sz w:val="21"/>
          <w:szCs w:val="21"/>
          <w:lang w:eastAsia="en-IE"/>
        </w:rPr>
        <w:t>If you have the relevant experience and are keen to make a real difference in this exciting new role</w:t>
      </w:r>
      <w:r>
        <w:rPr>
          <w:sz w:val="21"/>
          <w:szCs w:val="21"/>
          <w:lang w:eastAsia="en-IE"/>
        </w:rPr>
        <w:t>,</w:t>
      </w:r>
      <w:r w:rsidRPr="00102F40">
        <w:rPr>
          <w:sz w:val="21"/>
          <w:szCs w:val="21"/>
          <w:lang w:eastAsia="en-IE"/>
        </w:rPr>
        <w:t xml:space="preserve"> please apply with a covering letter and your CV to </w:t>
      </w:r>
      <w:r>
        <w:rPr>
          <w:sz w:val="21"/>
          <w:szCs w:val="21"/>
          <w:lang w:eastAsia="en-IE"/>
        </w:rPr>
        <w:t>Stephanie Watson</w:t>
      </w:r>
      <w:r w:rsidRPr="00102F40">
        <w:rPr>
          <w:sz w:val="21"/>
          <w:szCs w:val="21"/>
          <w:lang w:eastAsia="en-IE"/>
        </w:rPr>
        <w:t xml:space="preserve">, </w:t>
      </w:r>
      <w:r>
        <w:rPr>
          <w:sz w:val="21"/>
          <w:szCs w:val="21"/>
          <w:lang w:eastAsia="en-IE"/>
        </w:rPr>
        <w:t xml:space="preserve">Operations &amp; Compliance </w:t>
      </w:r>
      <w:r w:rsidRPr="00102F40">
        <w:rPr>
          <w:sz w:val="21"/>
          <w:szCs w:val="21"/>
          <w:lang w:eastAsia="en-IE"/>
        </w:rPr>
        <w:t xml:space="preserve">Manager at </w:t>
      </w:r>
      <w:hyperlink r:id="rId8" w:history="1">
        <w:r>
          <w:rPr>
            <w:rStyle w:val="Hyperlink"/>
            <w:sz w:val="21"/>
            <w:szCs w:val="21"/>
            <w:lang w:eastAsia="en-IE"/>
          </w:rPr>
          <w:t>stephanie</w:t>
        </w:r>
        <w:r w:rsidRPr="003D5DCE">
          <w:rPr>
            <w:rStyle w:val="Hyperlink"/>
            <w:sz w:val="21"/>
            <w:szCs w:val="21"/>
            <w:lang w:eastAsia="en-IE"/>
          </w:rPr>
          <w:t>@spinalinjuries.ie</w:t>
        </w:r>
      </w:hyperlink>
    </w:p>
    <w:p w14:paraId="5CF4C1F3" w14:textId="77777777" w:rsidR="00EE18F6" w:rsidRDefault="00EE18F6" w:rsidP="00EE18F6">
      <w:pPr>
        <w:spacing w:after="0" w:line="240" w:lineRule="auto"/>
        <w:rPr>
          <w:sz w:val="21"/>
          <w:szCs w:val="21"/>
          <w:lang w:eastAsia="en-IE"/>
        </w:rPr>
      </w:pPr>
      <w:r w:rsidRPr="00102F40">
        <w:rPr>
          <w:sz w:val="21"/>
          <w:szCs w:val="21"/>
          <w:lang w:eastAsia="en-IE"/>
        </w:rPr>
        <w:t xml:space="preserve">Informal enquiries to: Bairbre O’Sullivan, Services Manager, </w:t>
      </w:r>
      <w:hyperlink r:id="rId9" w:history="1">
        <w:r w:rsidRPr="00040E1F">
          <w:rPr>
            <w:rStyle w:val="Hyperlink"/>
            <w:sz w:val="21"/>
            <w:szCs w:val="21"/>
            <w:lang w:eastAsia="en-IE"/>
          </w:rPr>
          <w:t>bairbre@spinalinjuries.ie</w:t>
        </w:r>
      </w:hyperlink>
      <w:r>
        <w:rPr>
          <w:sz w:val="21"/>
          <w:szCs w:val="21"/>
          <w:lang w:eastAsia="en-IE"/>
        </w:rPr>
        <w:t xml:space="preserve"> or </w:t>
      </w:r>
    </w:p>
    <w:p w14:paraId="4E4C4912" w14:textId="1BEC537E" w:rsidR="00351C1B" w:rsidRDefault="00EE18F6" w:rsidP="00EE18F6">
      <w:pPr>
        <w:spacing w:after="0" w:line="240" w:lineRule="auto"/>
      </w:pPr>
      <w:r w:rsidRPr="00102F40">
        <w:rPr>
          <w:sz w:val="21"/>
          <w:szCs w:val="21"/>
          <w:lang w:eastAsia="en-IE"/>
        </w:rPr>
        <w:t>Mobile: 086 810 0678</w:t>
      </w:r>
      <w:r>
        <w:rPr>
          <w:sz w:val="21"/>
          <w:szCs w:val="21"/>
          <w:lang w:eastAsia="en-IE"/>
        </w:rPr>
        <w:t>.</w:t>
      </w:r>
    </w:p>
    <w:sectPr w:rsidR="00351C1B" w:rsidSect="00EE18F6">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618AF8" w14:textId="77777777" w:rsidR="009979CD" w:rsidRDefault="009979CD">
      <w:pPr>
        <w:spacing w:after="0" w:line="240" w:lineRule="auto"/>
      </w:pPr>
      <w:r>
        <w:separator/>
      </w:r>
    </w:p>
  </w:endnote>
  <w:endnote w:type="continuationSeparator" w:id="0">
    <w:p w14:paraId="48CB8F63" w14:textId="77777777" w:rsidR="009979CD" w:rsidRDefault="0099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1F00B" w14:textId="77777777" w:rsidR="00EE18F6" w:rsidRDefault="00EE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7C02D" w14:textId="77777777" w:rsidR="00EE18F6" w:rsidRDefault="00EE1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48232" w14:textId="77777777" w:rsidR="00EE18F6" w:rsidRDefault="00EE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D150E" w14:textId="77777777" w:rsidR="009979CD" w:rsidRDefault="009979CD">
      <w:pPr>
        <w:spacing w:after="0" w:line="240" w:lineRule="auto"/>
      </w:pPr>
      <w:r>
        <w:separator/>
      </w:r>
    </w:p>
  </w:footnote>
  <w:footnote w:type="continuationSeparator" w:id="0">
    <w:p w14:paraId="3029BB0C" w14:textId="77777777" w:rsidR="009979CD" w:rsidRDefault="00997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1B5C7" w14:textId="77777777" w:rsidR="00EE18F6" w:rsidRDefault="00EE18F6">
    <w:pPr>
      <w:pStyle w:val="Header"/>
    </w:pPr>
    <w:r>
      <w:rPr>
        <w:noProof/>
      </w:rPr>
      <mc:AlternateContent>
        <mc:Choice Requires="wps">
          <w:drawing>
            <wp:anchor distT="0" distB="0" distL="114300" distR="114300" simplePos="0" relativeHeight="251659264" behindDoc="1" locked="0" layoutInCell="0" allowOverlap="1" wp14:anchorId="13B817D2" wp14:editId="18769A06">
              <wp:simplePos x="0" y="0"/>
              <wp:positionH relativeFrom="margin">
                <wp:align>center</wp:align>
              </wp:positionH>
              <wp:positionV relativeFrom="margin">
                <wp:align>center</wp:align>
              </wp:positionV>
              <wp:extent cx="5050155" cy="3030220"/>
              <wp:effectExtent l="0" t="1104900" r="0" b="636905"/>
              <wp:wrapNone/>
              <wp:docPr id="1553744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694305" w14:textId="77777777" w:rsidR="00EE18F6" w:rsidRDefault="00EE18F6" w:rsidP="007F3D3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B817D2"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D694305" w14:textId="77777777" w:rsidR="00EE18F6" w:rsidRDefault="00EE18F6" w:rsidP="007F3D3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C514E" w14:textId="77777777" w:rsidR="00EE18F6" w:rsidRDefault="00EE18F6">
    <w:pPr>
      <w:pStyle w:val="Header"/>
    </w:pPr>
    <w:r>
      <w:rPr>
        <w:noProof/>
      </w:rPr>
      <mc:AlternateContent>
        <mc:Choice Requires="wps">
          <w:drawing>
            <wp:anchor distT="0" distB="0" distL="114300" distR="114300" simplePos="0" relativeHeight="251660288" behindDoc="1" locked="0" layoutInCell="0" allowOverlap="1" wp14:anchorId="18FF9DA4" wp14:editId="214F5EAB">
              <wp:simplePos x="0" y="0"/>
              <wp:positionH relativeFrom="margin">
                <wp:align>center</wp:align>
              </wp:positionH>
              <wp:positionV relativeFrom="margin">
                <wp:align>center</wp:align>
              </wp:positionV>
              <wp:extent cx="5050155" cy="3030220"/>
              <wp:effectExtent l="0" t="1104900" r="0" b="636905"/>
              <wp:wrapNone/>
              <wp:docPr id="14913831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A0A40C" w14:textId="77777777" w:rsidR="00EE18F6" w:rsidRDefault="00EE18F6" w:rsidP="007F3D3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FF9DA4"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22A0A40C" w14:textId="77777777" w:rsidR="00EE18F6" w:rsidRDefault="00EE18F6" w:rsidP="007F3D3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5D9D4" w14:textId="77777777" w:rsidR="00EE18F6" w:rsidRDefault="00EE1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9A6937"/>
    <w:multiLevelType w:val="multilevel"/>
    <w:tmpl w:val="775C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7754F"/>
    <w:multiLevelType w:val="hybridMultilevel"/>
    <w:tmpl w:val="6AFA9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37508071">
    <w:abstractNumId w:val="0"/>
  </w:num>
  <w:num w:numId="2" w16cid:durableId="8349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F6"/>
    <w:rsid w:val="00351C1B"/>
    <w:rsid w:val="009979CD"/>
    <w:rsid w:val="00EE18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0364"/>
  <w15:chartTrackingRefBased/>
  <w15:docId w15:val="{DC6E0339-5B74-43E8-A964-AAC58A19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8F6"/>
    <w:rPr>
      <w:kern w:val="0"/>
      <w14:ligatures w14:val="none"/>
    </w:rPr>
  </w:style>
  <w:style w:type="paragraph" w:styleId="Heading1">
    <w:name w:val="heading 1"/>
    <w:basedOn w:val="Normal"/>
    <w:next w:val="Normal"/>
    <w:link w:val="Heading1Char"/>
    <w:uiPriority w:val="9"/>
    <w:qFormat/>
    <w:rsid w:val="00EE18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18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18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18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18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18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18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18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18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8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18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18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18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18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18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18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18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18F6"/>
    <w:rPr>
      <w:rFonts w:eastAsiaTheme="majorEastAsia" w:cstheme="majorBidi"/>
      <w:color w:val="272727" w:themeColor="text1" w:themeTint="D8"/>
    </w:rPr>
  </w:style>
  <w:style w:type="paragraph" w:styleId="Title">
    <w:name w:val="Title"/>
    <w:basedOn w:val="Normal"/>
    <w:next w:val="Normal"/>
    <w:link w:val="TitleChar"/>
    <w:uiPriority w:val="10"/>
    <w:qFormat/>
    <w:rsid w:val="00EE18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8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18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18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18F6"/>
    <w:pPr>
      <w:spacing w:before="160"/>
      <w:jc w:val="center"/>
    </w:pPr>
    <w:rPr>
      <w:i/>
      <w:iCs/>
      <w:color w:val="404040" w:themeColor="text1" w:themeTint="BF"/>
    </w:rPr>
  </w:style>
  <w:style w:type="character" w:customStyle="1" w:styleId="QuoteChar">
    <w:name w:val="Quote Char"/>
    <w:basedOn w:val="DefaultParagraphFont"/>
    <w:link w:val="Quote"/>
    <w:uiPriority w:val="29"/>
    <w:rsid w:val="00EE18F6"/>
    <w:rPr>
      <w:i/>
      <w:iCs/>
      <w:color w:val="404040" w:themeColor="text1" w:themeTint="BF"/>
    </w:rPr>
  </w:style>
  <w:style w:type="paragraph" w:styleId="ListParagraph">
    <w:name w:val="List Paragraph"/>
    <w:basedOn w:val="Normal"/>
    <w:uiPriority w:val="34"/>
    <w:qFormat/>
    <w:rsid w:val="00EE18F6"/>
    <w:pPr>
      <w:ind w:left="720"/>
      <w:contextualSpacing/>
    </w:pPr>
  </w:style>
  <w:style w:type="character" w:styleId="IntenseEmphasis">
    <w:name w:val="Intense Emphasis"/>
    <w:basedOn w:val="DefaultParagraphFont"/>
    <w:uiPriority w:val="21"/>
    <w:qFormat/>
    <w:rsid w:val="00EE18F6"/>
    <w:rPr>
      <w:i/>
      <w:iCs/>
      <w:color w:val="0F4761" w:themeColor="accent1" w:themeShade="BF"/>
    </w:rPr>
  </w:style>
  <w:style w:type="paragraph" w:styleId="IntenseQuote">
    <w:name w:val="Intense Quote"/>
    <w:basedOn w:val="Normal"/>
    <w:next w:val="Normal"/>
    <w:link w:val="IntenseQuoteChar"/>
    <w:uiPriority w:val="30"/>
    <w:qFormat/>
    <w:rsid w:val="00EE18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18F6"/>
    <w:rPr>
      <w:i/>
      <w:iCs/>
      <w:color w:val="0F4761" w:themeColor="accent1" w:themeShade="BF"/>
    </w:rPr>
  </w:style>
  <w:style w:type="character" w:styleId="IntenseReference">
    <w:name w:val="Intense Reference"/>
    <w:basedOn w:val="DefaultParagraphFont"/>
    <w:uiPriority w:val="32"/>
    <w:qFormat/>
    <w:rsid w:val="00EE18F6"/>
    <w:rPr>
      <w:b/>
      <w:bCs/>
      <w:smallCaps/>
      <w:color w:val="0F4761" w:themeColor="accent1" w:themeShade="BF"/>
      <w:spacing w:val="5"/>
    </w:rPr>
  </w:style>
  <w:style w:type="paragraph" w:styleId="Header">
    <w:name w:val="header"/>
    <w:basedOn w:val="Normal"/>
    <w:link w:val="HeaderChar"/>
    <w:uiPriority w:val="99"/>
    <w:unhideWhenUsed/>
    <w:rsid w:val="00EE1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8F6"/>
    <w:rPr>
      <w:kern w:val="0"/>
      <w14:ligatures w14:val="none"/>
    </w:rPr>
  </w:style>
  <w:style w:type="paragraph" w:styleId="Footer">
    <w:name w:val="footer"/>
    <w:basedOn w:val="Normal"/>
    <w:link w:val="FooterChar"/>
    <w:uiPriority w:val="99"/>
    <w:unhideWhenUsed/>
    <w:rsid w:val="00EE1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8F6"/>
    <w:rPr>
      <w:kern w:val="0"/>
      <w14:ligatures w14:val="none"/>
    </w:rPr>
  </w:style>
  <w:style w:type="table" w:styleId="TableGrid">
    <w:name w:val="Table Grid"/>
    <w:basedOn w:val="TableNormal"/>
    <w:uiPriority w:val="39"/>
    <w:rsid w:val="00EE18F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rbre@spinalinjuries.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irbre@spinalinjuries.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4</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Watson</dc:creator>
  <cp:keywords/>
  <dc:description/>
  <cp:lastModifiedBy>Stephanie Watson</cp:lastModifiedBy>
  <cp:revision>2</cp:revision>
  <dcterms:created xsi:type="dcterms:W3CDTF">2024-04-24T15:51:00Z</dcterms:created>
  <dcterms:modified xsi:type="dcterms:W3CDTF">2024-04-24T15:51:00Z</dcterms:modified>
</cp:coreProperties>
</file>