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9E9D4" w14:textId="652D68AD" w:rsidR="00533C54" w:rsidRDefault="00533C54">
      <w:pPr>
        <w:rPr>
          <w:rFonts w:ascii="Cambria" w:hAnsi="Cambria"/>
          <w:b/>
          <w:sz w:val="32"/>
          <w:szCs w:val="32"/>
        </w:rPr>
      </w:pPr>
    </w:p>
    <w:p w14:paraId="2D4F3D74" w14:textId="294F4CB8" w:rsidR="002F0372" w:rsidRPr="002F0372" w:rsidRDefault="002F0372" w:rsidP="002F0372">
      <w:pPr>
        <w:jc w:val="center"/>
        <w:rPr>
          <w:rFonts w:ascii="Century Gothic" w:hAnsi="Century Gothic"/>
          <w:b/>
          <w:sz w:val="32"/>
          <w:szCs w:val="32"/>
        </w:rPr>
      </w:pPr>
      <w:bookmarkStart w:id="0" w:name="_Toc159505656"/>
      <w:r>
        <w:rPr>
          <w:rFonts w:ascii="Century Gothic" w:hAnsi="Century Gothic"/>
          <w:b/>
          <w:sz w:val="32"/>
          <w:szCs w:val="32"/>
        </w:rPr>
        <w:t xml:space="preserve">THE WHEEL </w:t>
      </w:r>
      <w:r w:rsidR="00A27708">
        <w:rPr>
          <w:rFonts w:ascii="Century Gothic" w:hAnsi="Century Gothic"/>
          <w:b/>
          <w:sz w:val="32"/>
          <w:szCs w:val="32"/>
        </w:rPr>
        <w:t xml:space="preserve">GOVERNANCE &amp; NOMINATIONS </w:t>
      </w:r>
      <w:r w:rsidRPr="002F0372">
        <w:rPr>
          <w:rFonts w:ascii="Century Gothic" w:hAnsi="Century Gothic"/>
          <w:b/>
          <w:sz w:val="32"/>
          <w:szCs w:val="32"/>
        </w:rPr>
        <w:t>SUBCOMMITTEE RECRUITMENT PACK</w:t>
      </w:r>
    </w:p>
    <w:p w14:paraId="58A5C500" w14:textId="77E83964" w:rsidR="002F0372" w:rsidRDefault="00B7341C" w:rsidP="002F0372">
      <w:pPr>
        <w:jc w:val="center"/>
        <w:rPr>
          <w:rFonts w:ascii="Century Gothic" w:hAnsi="Century Gothic"/>
          <w:b/>
          <w:sz w:val="32"/>
          <w:szCs w:val="32"/>
        </w:rPr>
      </w:pPr>
      <w:r>
        <w:rPr>
          <w:rFonts w:ascii="Century Gothic" w:hAnsi="Century Gothic"/>
          <w:b/>
          <w:sz w:val="32"/>
          <w:szCs w:val="32"/>
        </w:rPr>
        <w:t>April</w:t>
      </w:r>
      <w:r w:rsidR="002F0372" w:rsidRPr="002F0372">
        <w:rPr>
          <w:rFonts w:ascii="Century Gothic" w:hAnsi="Century Gothic"/>
          <w:b/>
          <w:sz w:val="32"/>
          <w:szCs w:val="32"/>
        </w:rPr>
        <w:t xml:space="preserve"> 2024</w:t>
      </w:r>
    </w:p>
    <w:p w14:paraId="0208E0AD" w14:textId="06E97309" w:rsidR="005B3CD9" w:rsidRDefault="005B3CD9" w:rsidP="002F0372">
      <w:pPr>
        <w:jc w:val="center"/>
        <w:rPr>
          <w:rFonts w:ascii="Century Gothic" w:hAnsi="Century Gothic"/>
          <w:b/>
          <w:sz w:val="32"/>
          <w:szCs w:val="32"/>
        </w:rPr>
      </w:pPr>
    </w:p>
    <w:p w14:paraId="44EEE235" w14:textId="77777777" w:rsidR="00472CE8" w:rsidRPr="002F0372" w:rsidRDefault="00472CE8" w:rsidP="002F0372">
      <w:pPr>
        <w:jc w:val="center"/>
        <w:rPr>
          <w:rFonts w:ascii="Century Gothic" w:hAnsi="Century Gothic"/>
          <w:b/>
          <w:sz w:val="32"/>
          <w:szCs w:val="32"/>
        </w:rPr>
      </w:pPr>
    </w:p>
    <w:sdt>
      <w:sdtPr>
        <w:rPr>
          <w:rFonts w:asciiTheme="minorHAnsi" w:eastAsiaTheme="minorEastAsia" w:hAnsiTheme="minorHAnsi" w:cstheme="minorBidi"/>
          <w:color w:val="auto"/>
          <w:sz w:val="22"/>
          <w:szCs w:val="22"/>
          <w:shd w:val="clear" w:color="auto" w:fill="E6E6E6"/>
          <w:lang w:val="en-GB"/>
        </w:rPr>
        <w:id w:val="1122805988"/>
        <w:docPartObj>
          <w:docPartGallery w:val="Table of Contents"/>
          <w:docPartUnique/>
        </w:docPartObj>
      </w:sdtPr>
      <w:sdtEndPr>
        <w:rPr>
          <w:b/>
          <w:bCs/>
          <w:noProof/>
        </w:rPr>
      </w:sdtEndPr>
      <w:sdtContent>
        <w:p w14:paraId="526F199C" w14:textId="6CB2C682" w:rsidR="002F0372" w:rsidRPr="00FE53F5" w:rsidRDefault="002F0372">
          <w:pPr>
            <w:pStyle w:val="TOCHeading"/>
            <w:rPr>
              <w:rStyle w:val="Heading1Char"/>
              <w:rFonts w:ascii="Cambria" w:hAnsi="Cambria"/>
            </w:rPr>
          </w:pPr>
          <w:r w:rsidRPr="00FE53F5">
            <w:rPr>
              <w:rStyle w:val="Heading1Char"/>
              <w:rFonts w:ascii="Cambria" w:hAnsi="Cambria"/>
            </w:rPr>
            <w:t>Contents</w:t>
          </w:r>
        </w:p>
        <w:p w14:paraId="2911BD2F" w14:textId="54785E74" w:rsidR="00B7341C" w:rsidRDefault="002F0372">
          <w:pPr>
            <w:pStyle w:val="TOC1"/>
            <w:tabs>
              <w:tab w:val="right" w:leader="dot" w:pos="9016"/>
            </w:tabs>
            <w:rPr>
              <w:rFonts w:eastAsiaTheme="minorEastAsia"/>
              <w:noProof/>
              <w:lang w:eastAsia="en-GB"/>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63554453" w:history="1">
            <w:r w:rsidR="00B7341C" w:rsidRPr="001D1AEE">
              <w:rPr>
                <w:rStyle w:val="Hyperlink"/>
                <w:rFonts w:ascii="Cambria" w:hAnsi="Cambria"/>
                <w:b/>
                <w:noProof/>
              </w:rPr>
              <w:t>About The Wheel</w:t>
            </w:r>
            <w:r w:rsidR="00B7341C">
              <w:rPr>
                <w:noProof/>
                <w:webHidden/>
              </w:rPr>
              <w:tab/>
            </w:r>
            <w:r w:rsidR="00B7341C">
              <w:rPr>
                <w:noProof/>
                <w:webHidden/>
              </w:rPr>
              <w:fldChar w:fldCharType="begin"/>
            </w:r>
            <w:r w:rsidR="00B7341C">
              <w:rPr>
                <w:noProof/>
                <w:webHidden/>
              </w:rPr>
              <w:instrText xml:space="preserve"> PAGEREF _Toc163554453 \h </w:instrText>
            </w:r>
            <w:r w:rsidR="00B7341C">
              <w:rPr>
                <w:noProof/>
                <w:webHidden/>
              </w:rPr>
            </w:r>
            <w:r w:rsidR="00B7341C">
              <w:rPr>
                <w:noProof/>
                <w:webHidden/>
              </w:rPr>
              <w:fldChar w:fldCharType="separate"/>
            </w:r>
            <w:r w:rsidR="00B7341C">
              <w:rPr>
                <w:noProof/>
                <w:webHidden/>
              </w:rPr>
              <w:t>2</w:t>
            </w:r>
            <w:r w:rsidR="00B7341C">
              <w:rPr>
                <w:noProof/>
                <w:webHidden/>
              </w:rPr>
              <w:fldChar w:fldCharType="end"/>
            </w:r>
          </w:hyperlink>
        </w:p>
        <w:p w14:paraId="28938BD1" w14:textId="3597E4E7" w:rsidR="00B7341C" w:rsidRDefault="007A023E">
          <w:pPr>
            <w:pStyle w:val="TOC1"/>
            <w:tabs>
              <w:tab w:val="right" w:leader="dot" w:pos="9016"/>
            </w:tabs>
            <w:rPr>
              <w:rFonts w:eastAsiaTheme="minorEastAsia"/>
              <w:noProof/>
              <w:lang w:eastAsia="en-GB"/>
            </w:rPr>
          </w:pPr>
          <w:hyperlink w:anchor="_Toc163554454" w:history="1">
            <w:r w:rsidR="00B7341C" w:rsidRPr="001D1AEE">
              <w:rPr>
                <w:rStyle w:val="Hyperlink"/>
                <w:rFonts w:ascii="Cambria" w:hAnsi="Cambria"/>
                <w:b/>
                <w:noProof/>
              </w:rPr>
              <w:t>Our Structure</w:t>
            </w:r>
            <w:r w:rsidR="00B7341C">
              <w:rPr>
                <w:noProof/>
                <w:webHidden/>
              </w:rPr>
              <w:tab/>
            </w:r>
            <w:r w:rsidR="00B7341C">
              <w:rPr>
                <w:noProof/>
                <w:webHidden/>
              </w:rPr>
              <w:fldChar w:fldCharType="begin"/>
            </w:r>
            <w:r w:rsidR="00B7341C">
              <w:rPr>
                <w:noProof/>
                <w:webHidden/>
              </w:rPr>
              <w:instrText xml:space="preserve"> PAGEREF _Toc163554454 \h </w:instrText>
            </w:r>
            <w:r w:rsidR="00B7341C">
              <w:rPr>
                <w:noProof/>
                <w:webHidden/>
              </w:rPr>
            </w:r>
            <w:r w:rsidR="00B7341C">
              <w:rPr>
                <w:noProof/>
                <w:webHidden/>
              </w:rPr>
              <w:fldChar w:fldCharType="separate"/>
            </w:r>
            <w:r w:rsidR="00B7341C">
              <w:rPr>
                <w:noProof/>
                <w:webHidden/>
              </w:rPr>
              <w:t>2</w:t>
            </w:r>
            <w:r w:rsidR="00B7341C">
              <w:rPr>
                <w:noProof/>
                <w:webHidden/>
              </w:rPr>
              <w:fldChar w:fldCharType="end"/>
            </w:r>
          </w:hyperlink>
        </w:p>
        <w:p w14:paraId="3F679F4D" w14:textId="45975240" w:rsidR="00B7341C" w:rsidRDefault="007A023E">
          <w:pPr>
            <w:pStyle w:val="TOC1"/>
            <w:tabs>
              <w:tab w:val="right" w:leader="dot" w:pos="9016"/>
            </w:tabs>
            <w:rPr>
              <w:rFonts w:eastAsiaTheme="minorEastAsia"/>
              <w:noProof/>
              <w:lang w:eastAsia="en-GB"/>
            </w:rPr>
          </w:pPr>
          <w:hyperlink w:anchor="_Toc163554455" w:history="1">
            <w:r w:rsidR="00B7341C" w:rsidRPr="001D1AEE">
              <w:rPr>
                <w:rStyle w:val="Hyperlink"/>
                <w:rFonts w:ascii="Cambria" w:hAnsi="Cambria"/>
                <w:b/>
                <w:noProof/>
              </w:rPr>
              <w:t>Composition of the Board &amp; Subcommittees</w:t>
            </w:r>
            <w:r w:rsidR="00B7341C">
              <w:rPr>
                <w:noProof/>
                <w:webHidden/>
              </w:rPr>
              <w:tab/>
            </w:r>
            <w:r w:rsidR="00B7341C">
              <w:rPr>
                <w:noProof/>
                <w:webHidden/>
              </w:rPr>
              <w:fldChar w:fldCharType="begin"/>
            </w:r>
            <w:r w:rsidR="00B7341C">
              <w:rPr>
                <w:noProof/>
                <w:webHidden/>
              </w:rPr>
              <w:instrText xml:space="preserve"> PAGEREF _Toc163554455 \h </w:instrText>
            </w:r>
            <w:r w:rsidR="00B7341C">
              <w:rPr>
                <w:noProof/>
                <w:webHidden/>
              </w:rPr>
            </w:r>
            <w:r w:rsidR="00B7341C">
              <w:rPr>
                <w:noProof/>
                <w:webHidden/>
              </w:rPr>
              <w:fldChar w:fldCharType="separate"/>
            </w:r>
            <w:r w:rsidR="00B7341C">
              <w:rPr>
                <w:noProof/>
                <w:webHidden/>
              </w:rPr>
              <w:t>3</w:t>
            </w:r>
            <w:r w:rsidR="00B7341C">
              <w:rPr>
                <w:noProof/>
                <w:webHidden/>
              </w:rPr>
              <w:fldChar w:fldCharType="end"/>
            </w:r>
          </w:hyperlink>
        </w:p>
        <w:p w14:paraId="055726AA" w14:textId="06DB9921" w:rsidR="00B7341C" w:rsidRDefault="007A023E">
          <w:pPr>
            <w:pStyle w:val="TOC1"/>
            <w:tabs>
              <w:tab w:val="right" w:leader="dot" w:pos="9016"/>
            </w:tabs>
            <w:rPr>
              <w:rFonts w:eastAsiaTheme="minorEastAsia"/>
              <w:noProof/>
              <w:lang w:eastAsia="en-GB"/>
            </w:rPr>
          </w:pPr>
          <w:hyperlink w:anchor="_Toc163554456" w:history="1">
            <w:r w:rsidR="00B7341C" w:rsidRPr="001D1AEE">
              <w:rPr>
                <w:rStyle w:val="Hyperlink"/>
                <w:rFonts w:ascii="Cambria" w:hAnsi="Cambria"/>
                <w:b/>
                <w:noProof/>
              </w:rPr>
              <w:t>Role &amp; Structure of Subcommittees</w:t>
            </w:r>
            <w:r w:rsidR="00B7341C">
              <w:rPr>
                <w:noProof/>
                <w:webHidden/>
              </w:rPr>
              <w:tab/>
            </w:r>
            <w:r w:rsidR="00B7341C">
              <w:rPr>
                <w:noProof/>
                <w:webHidden/>
              </w:rPr>
              <w:fldChar w:fldCharType="begin"/>
            </w:r>
            <w:r w:rsidR="00B7341C">
              <w:rPr>
                <w:noProof/>
                <w:webHidden/>
              </w:rPr>
              <w:instrText xml:space="preserve"> PAGEREF _Toc163554456 \h </w:instrText>
            </w:r>
            <w:r w:rsidR="00B7341C">
              <w:rPr>
                <w:noProof/>
                <w:webHidden/>
              </w:rPr>
            </w:r>
            <w:r w:rsidR="00B7341C">
              <w:rPr>
                <w:noProof/>
                <w:webHidden/>
              </w:rPr>
              <w:fldChar w:fldCharType="separate"/>
            </w:r>
            <w:r w:rsidR="00B7341C">
              <w:rPr>
                <w:noProof/>
                <w:webHidden/>
              </w:rPr>
              <w:t>3</w:t>
            </w:r>
            <w:r w:rsidR="00B7341C">
              <w:rPr>
                <w:noProof/>
                <w:webHidden/>
              </w:rPr>
              <w:fldChar w:fldCharType="end"/>
            </w:r>
          </w:hyperlink>
        </w:p>
        <w:p w14:paraId="7B730B7D" w14:textId="58407C6E" w:rsidR="00B7341C" w:rsidRDefault="007A023E">
          <w:pPr>
            <w:pStyle w:val="TOC1"/>
            <w:tabs>
              <w:tab w:val="right" w:leader="dot" w:pos="9016"/>
            </w:tabs>
            <w:rPr>
              <w:rFonts w:eastAsiaTheme="minorEastAsia"/>
              <w:noProof/>
              <w:lang w:eastAsia="en-GB"/>
            </w:rPr>
          </w:pPr>
          <w:hyperlink w:anchor="_Toc163554457" w:history="1">
            <w:r w:rsidR="00B7341C" w:rsidRPr="001D1AEE">
              <w:rPr>
                <w:rStyle w:val="Hyperlink"/>
                <w:rFonts w:ascii="Cambria" w:hAnsi="Cambria"/>
                <w:b/>
                <w:noProof/>
              </w:rPr>
              <w:t>Role of Subcommittee Members</w:t>
            </w:r>
            <w:r w:rsidR="00B7341C">
              <w:rPr>
                <w:noProof/>
                <w:webHidden/>
              </w:rPr>
              <w:tab/>
            </w:r>
            <w:r w:rsidR="00B7341C">
              <w:rPr>
                <w:noProof/>
                <w:webHidden/>
              </w:rPr>
              <w:fldChar w:fldCharType="begin"/>
            </w:r>
            <w:r w:rsidR="00B7341C">
              <w:rPr>
                <w:noProof/>
                <w:webHidden/>
              </w:rPr>
              <w:instrText xml:space="preserve"> PAGEREF _Toc163554457 \h </w:instrText>
            </w:r>
            <w:r w:rsidR="00B7341C">
              <w:rPr>
                <w:noProof/>
                <w:webHidden/>
              </w:rPr>
            </w:r>
            <w:r w:rsidR="00B7341C">
              <w:rPr>
                <w:noProof/>
                <w:webHidden/>
              </w:rPr>
              <w:fldChar w:fldCharType="separate"/>
            </w:r>
            <w:r w:rsidR="00B7341C">
              <w:rPr>
                <w:noProof/>
                <w:webHidden/>
              </w:rPr>
              <w:t>3</w:t>
            </w:r>
            <w:r w:rsidR="00B7341C">
              <w:rPr>
                <w:noProof/>
                <w:webHidden/>
              </w:rPr>
              <w:fldChar w:fldCharType="end"/>
            </w:r>
          </w:hyperlink>
        </w:p>
        <w:p w14:paraId="078CC269" w14:textId="7818C334" w:rsidR="00B7341C" w:rsidRDefault="007A023E">
          <w:pPr>
            <w:pStyle w:val="TOC1"/>
            <w:tabs>
              <w:tab w:val="right" w:leader="dot" w:pos="9016"/>
            </w:tabs>
            <w:rPr>
              <w:rFonts w:eastAsiaTheme="minorEastAsia"/>
              <w:noProof/>
              <w:lang w:eastAsia="en-GB"/>
            </w:rPr>
          </w:pPr>
          <w:hyperlink w:anchor="_Toc163554458" w:history="1">
            <w:r w:rsidR="00B7341C" w:rsidRPr="001D1AEE">
              <w:rPr>
                <w:rStyle w:val="Hyperlink"/>
                <w:rFonts w:ascii="Cambria" w:hAnsi="Cambria"/>
                <w:b/>
                <w:noProof/>
              </w:rPr>
              <w:t>Time Commitment</w:t>
            </w:r>
            <w:r w:rsidR="00B7341C">
              <w:rPr>
                <w:noProof/>
                <w:webHidden/>
              </w:rPr>
              <w:tab/>
            </w:r>
            <w:r w:rsidR="00B7341C">
              <w:rPr>
                <w:noProof/>
                <w:webHidden/>
              </w:rPr>
              <w:fldChar w:fldCharType="begin"/>
            </w:r>
            <w:r w:rsidR="00B7341C">
              <w:rPr>
                <w:noProof/>
                <w:webHidden/>
              </w:rPr>
              <w:instrText xml:space="preserve"> PAGEREF _Toc163554458 \h </w:instrText>
            </w:r>
            <w:r w:rsidR="00B7341C">
              <w:rPr>
                <w:noProof/>
                <w:webHidden/>
              </w:rPr>
            </w:r>
            <w:r w:rsidR="00B7341C">
              <w:rPr>
                <w:noProof/>
                <w:webHidden/>
              </w:rPr>
              <w:fldChar w:fldCharType="separate"/>
            </w:r>
            <w:r w:rsidR="00B7341C">
              <w:rPr>
                <w:noProof/>
                <w:webHidden/>
              </w:rPr>
              <w:t>4</w:t>
            </w:r>
            <w:r w:rsidR="00B7341C">
              <w:rPr>
                <w:noProof/>
                <w:webHidden/>
              </w:rPr>
              <w:fldChar w:fldCharType="end"/>
            </w:r>
          </w:hyperlink>
        </w:p>
        <w:p w14:paraId="3E0ADD55" w14:textId="65584F77" w:rsidR="00B7341C" w:rsidRDefault="007A023E">
          <w:pPr>
            <w:pStyle w:val="TOC1"/>
            <w:tabs>
              <w:tab w:val="right" w:leader="dot" w:pos="9016"/>
            </w:tabs>
            <w:rPr>
              <w:rFonts w:eastAsiaTheme="minorEastAsia"/>
              <w:noProof/>
              <w:lang w:eastAsia="en-GB"/>
            </w:rPr>
          </w:pPr>
          <w:hyperlink w:anchor="_Toc163554459" w:history="1">
            <w:r w:rsidR="00B7341C" w:rsidRPr="001D1AEE">
              <w:rPr>
                <w:rStyle w:val="Hyperlink"/>
                <w:rFonts w:ascii="Cambria" w:hAnsi="Cambria"/>
                <w:b/>
                <w:noProof/>
              </w:rPr>
              <w:t>Vacancies</w:t>
            </w:r>
            <w:r w:rsidR="00B7341C">
              <w:rPr>
                <w:noProof/>
                <w:webHidden/>
              </w:rPr>
              <w:tab/>
            </w:r>
            <w:r w:rsidR="00B7341C">
              <w:rPr>
                <w:noProof/>
                <w:webHidden/>
              </w:rPr>
              <w:fldChar w:fldCharType="begin"/>
            </w:r>
            <w:r w:rsidR="00B7341C">
              <w:rPr>
                <w:noProof/>
                <w:webHidden/>
              </w:rPr>
              <w:instrText xml:space="preserve"> PAGEREF _Toc163554459 \h </w:instrText>
            </w:r>
            <w:r w:rsidR="00B7341C">
              <w:rPr>
                <w:noProof/>
                <w:webHidden/>
              </w:rPr>
            </w:r>
            <w:r w:rsidR="00B7341C">
              <w:rPr>
                <w:noProof/>
                <w:webHidden/>
              </w:rPr>
              <w:fldChar w:fldCharType="separate"/>
            </w:r>
            <w:r w:rsidR="00B7341C">
              <w:rPr>
                <w:noProof/>
                <w:webHidden/>
              </w:rPr>
              <w:t>4</w:t>
            </w:r>
            <w:r w:rsidR="00B7341C">
              <w:rPr>
                <w:noProof/>
                <w:webHidden/>
              </w:rPr>
              <w:fldChar w:fldCharType="end"/>
            </w:r>
          </w:hyperlink>
        </w:p>
        <w:p w14:paraId="41D9DFA5" w14:textId="39005E10" w:rsidR="00B7341C" w:rsidRDefault="007A023E">
          <w:pPr>
            <w:pStyle w:val="TOC1"/>
            <w:tabs>
              <w:tab w:val="right" w:leader="dot" w:pos="9016"/>
            </w:tabs>
            <w:rPr>
              <w:rFonts w:eastAsiaTheme="minorEastAsia"/>
              <w:noProof/>
              <w:lang w:eastAsia="en-GB"/>
            </w:rPr>
          </w:pPr>
          <w:hyperlink w:anchor="_Toc163554460" w:history="1">
            <w:r w:rsidR="00B7341C" w:rsidRPr="001D1AEE">
              <w:rPr>
                <w:rStyle w:val="Hyperlink"/>
                <w:rFonts w:ascii="Cambria" w:hAnsi="Cambria"/>
                <w:b/>
                <w:noProof/>
              </w:rPr>
              <w:t>How to Apply</w:t>
            </w:r>
            <w:r w:rsidR="00B7341C">
              <w:rPr>
                <w:noProof/>
                <w:webHidden/>
              </w:rPr>
              <w:tab/>
            </w:r>
            <w:r w:rsidR="00B7341C">
              <w:rPr>
                <w:noProof/>
                <w:webHidden/>
              </w:rPr>
              <w:fldChar w:fldCharType="begin"/>
            </w:r>
            <w:r w:rsidR="00B7341C">
              <w:rPr>
                <w:noProof/>
                <w:webHidden/>
              </w:rPr>
              <w:instrText xml:space="preserve"> PAGEREF _Toc163554460 \h </w:instrText>
            </w:r>
            <w:r w:rsidR="00B7341C">
              <w:rPr>
                <w:noProof/>
                <w:webHidden/>
              </w:rPr>
            </w:r>
            <w:r w:rsidR="00B7341C">
              <w:rPr>
                <w:noProof/>
                <w:webHidden/>
              </w:rPr>
              <w:fldChar w:fldCharType="separate"/>
            </w:r>
            <w:r w:rsidR="00B7341C">
              <w:rPr>
                <w:noProof/>
                <w:webHidden/>
              </w:rPr>
              <w:t>4</w:t>
            </w:r>
            <w:r w:rsidR="00B7341C">
              <w:rPr>
                <w:noProof/>
                <w:webHidden/>
              </w:rPr>
              <w:fldChar w:fldCharType="end"/>
            </w:r>
          </w:hyperlink>
        </w:p>
        <w:p w14:paraId="5E6587A5" w14:textId="00B95BE5" w:rsidR="00B7341C" w:rsidRDefault="007A023E">
          <w:pPr>
            <w:pStyle w:val="TOC1"/>
            <w:tabs>
              <w:tab w:val="right" w:leader="dot" w:pos="9016"/>
            </w:tabs>
            <w:rPr>
              <w:rFonts w:eastAsiaTheme="minorEastAsia"/>
              <w:noProof/>
              <w:lang w:eastAsia="en-GB"/>
            </w:rPr>
          </w:pPr>
          <w:hyperlink w:anchor="_Toc163554461" w:history="1">
            <w:r w:rsidR="00B7341C" w:rsidRPr="001D1AEE">
              <w:rPr>
                <w:rStyle w:val="Hyperlink"/>
                <w:rFonts w:ascii="Cambria" w:hAnsi="Cambria"/>
                <w:b/>
                <w:noProof/>
              </w:rPr>
              <w:t>Subcommittee Terms of Reference &amp; Recruitment Criteria</w:t>
            </w:r>
            <w:r w:rsidR="00B7341C">
              <w:rPr>
                <w:noProof/>
                <w:webHidden/>
              </w:rPr>
              <w:tab/>
            </w:r>
            <w:r w:rsidR="00B7341C">
              <w:rPr>
                <w:noProof/>
                <w:webHidden/>
              </w:rPr>
              <w:fldChar w:fldCharType="begin"/>
            </w:r>
            <w:r w:rsidR="00B7341C">
              <w:rPr>
                <w:noProof/>
                <w:webHidden/>
              </w:rPr>
              <w:instrText xml:space="preserve"> PAGEREF _Toc163554461 \h </w:instrText>
            </w:r>
            <w:r w:rsidR="00B7341C">
              <w:rPr>
                <w:noProof/>
                <w:webHidden/>
              </w:rPr>
            </w:r>
            <w:r w:rsidR="00B7341C">
              <w:rPr>
                <w:noProof/>
                <w:webHidden/>
              </w:rPr>
              <w:fldChar w:fldCharType="separate"/>
            </w:r>
            <w:r w:rsidR="00B7341C">
              <w:rPr>
                <w:noProof/>
                <w:webHidden/>
              </w:rPr>
              <w:t>5</w:t>
            </w:r>
            <w:r w:rsidR="00B7341C">
              <w:rPr>
                <w:noProof/>
                <w:webHidden/>
              </w:rPr>
              <w:fldChar w:fldCharType="end"/>
            </w:r>
          </w:hyperlink>
        </w:p>
        <w:p w14:paraId="7811A273" w14:textId="384B3700" w:rsidR="00B7341C" w:rsidRDefault="007A023E">
          <w:pPr>
            <w:pStyle w:val="TOC1"/>
            <w:tabs>
              <w:tab w:val="right" w:leader="dot" w:pos="9016"/>
            </w:tabs>
            <w:rPr>
              <w:rFonts w:eastAsiaTheme="minorEastAsia"/>
              <w:noProof/>
              <w:lang w:eastAsia="en-GB"/>
            </w:rPr>
          </w:pPr>
          <w:hyperlink w:anchor="_Toc163554462" w:history="1">
            <w:r w:rsidR="00B7341C" w:rsidRPr="001D1AEE">
              <w:rPr>
                <w:rStyle w:val="Hyperlink"/>
                <w:rFonts w:ascii="Cambria" w:hAnsi="Cambria"/>
                <w:b/>
                <w:noProof/>
              </w:rPr>
              <w:t>Remuneration of Subcommittee Members</w:t>
            </w:r>
            <w:r w:rsidR="00B7341C">
              <w:rPr>
                <w:noProof/>
                <w:webHidden/>
              </w:rPr>
              <w:tab/>
            </w:r>
            <w:r w:rsidR="00B7341C">
              <w:rPr>
                <w:noProof/>
                <w:webHidden/>
              </w:rPr>
              <w:fldChar w:fldCharType="begin"/>
            </w:r>
            <w:r w:rsidR="00B7341C">
              <w:rPr>
                <w:noProof/>
                <w:webHidden/>
              </w:rPr>
              <w:instrText xml:space="preserve"> PAGEREF _Toc163554462 \h </w:instrText>
            </w:r>
            <w:r w:rsidR="00B7341C">
              <w:rPr>
                <w:noProof/>
                <w:webHidden/>
              </w:rPr>
            </w:r>
            <w:r w:rsidR="00B7341C">
              <w:rPr>
                <w:noProof/>
                <w:webHidden/>
              </w:rPr>
              <w:fldChar w:fldCharType="separate"/>
            </w:r>
            <w:r w:rsidR="00B7341C">
              <w:rPr>
                <w:noProof/>
                <w:webHidden/>
              </w:rPr>
              <w:t>5</w:t>
            </w:r>
            <w:r w:rsidR="00B7341C">
              <w:rPr>
                <w:noProof/>
                <w:webHidden/>
              </w:rPr>
              <w:fldChar w:fldCharType="end"/>
            </w:r>
          </w:hyperlink>
        </w:p>
        <w:p w14:paraId="579209FD" w14:textId="39A47E0C" w:rsidR="00B7341C" w:rsidRDefault="007A023E">
          <w:pPr>
            <w:pStyle w:val="TOC1"/>
            <w:tabs>
              <w:tab w:val="right" w:leader="dot" w:pos="9016"/>
            </w:tabs>
            <w:rPr>
              <w:rFonts w:eastAsiaTheme="minorEastAsia"/>
              <w:noProof/>
              <w:lang w:eastAsia="en-GB"/>
            </w:rPr>
          </w:pPr>
          <w:hyperlink w:anchor="_Toc163554463" w:history="1">
            <w:r w:rsidR="00B7341C" w:rsidRPr="001D1AEE">
              <w:rPr>
                <w:rStyle w:val="Hyperlink"/>
                <w:rFonts w:ascii="Cambria" w:hAnsi="Cambria"/>
                <w:b/>
                <w:noProof/>
              </w:rPr>
              <w:t>Data Protection and Privacy</w:t>
            </w:r>
            <w:r w:rsidR="00B7341C">
              <w:rPr>
                <w:noProof/>
                <w:webHidden/>
              </w:rPr>
              <w:tab/>
            </w:r>
            <w:r w:rsidR="00B7341C">
              <w:rPr>
                <w:noProof/>
                <w:webHidden/>
              </w:rPr>
              <w:fldChar w:fldCharType="begin"/>
            </w:r>
            <w:r w:rsidR="00B7341C">
              <w:rPr>
                <w:noProof/>
                <w:webHidden/>
              </w:rPr>
              <w:instrText xml:space="preserve"> PAGEREF _Toc163554463 \h </w:instrText>
            </w:r>
            <w:r w:rsidR="00B7341C">
              <w:rPr>
                <w:noProof/>
                <w:webHidden/>
              </w:rPr>
            </w:r>
            <w:r w:rsidR="00B7341C">
              <w:rPr>
                <w:noProof/>
                <w:webHidden/>
              </w:rPr>
              <w:fldChar w:fldCharType="separate"/>
            </w:r>
            <w:r w:rsidR="00B7341C">
              <w:rPr>
                <w:noProof/>
                <w:webHidden/>
              </w:rPr>
              <w:t>5</w:t>
            </w:r>
            <w:r w:rsidR="00B7341C">
              <w:rPr>
                <w:noProof/>
                <w:webHidden/>
              </w:rPr>
              <w:fldChar w:fldCharType="end"/>
            </w:r>
          </w:hyperlink>
        </w:p>
        <w:p w14:paraId="0B364DCB" w14:textId="7863D5E5" w:rsidR="002F0372" w:rsidRDefault="002F0372">
          <w:r>
            <w:rPr>
              <w:b/>
              <w:bCs/>
              <w:noProof/>
              <w:color w:val="2B579A"/>
              <w:shd w:val="clear" w:color="auto" w:fill="E6E6E6"/>
            </w:rPr>
            <w:fldChar w:fldCharType="end"/>
          </w:r>
        </w:p>
      </w:sdtContent>
    </w:sdt>
    <w:p w14:paraId="467151F2" w14:textId="77777777" w:rsidR="002F0372" w:rsidRPr="002F0372" w:rsidRDefault="002F0372" w:rsidP="002F0372"/>
    <w:p w14:paraId="61945BAE" w14:textId="77777777" w:rsidR="002F0372" w:rsidRDefault="002F0372">
      <w:pPr>
        <w:rPr>
          <w:rFonts w:ascii="Cambria" w:eastAsiaTheme="majorEastAsia" w:hAnsi="Cambria" w:cstheme="majorBidi"/>
          <w:b/>
          <w:color w:val="2E74B5" w:themeColor="accent1" w:themeShade="BF"/>
          <w:sz w:val="32"/>
          <w:szCs w:val="32"/>
        </w:rPr>
      </w:pPr>
      <w:r w:rsidRPr="695EB569">
        <w:rPr>
          <w:rFonts w:ascii="Cambria" w:hAnsi="Cambria"/>
          <w:b/>
          <w:bCs/>
        </w:rPr>
        <w:br w:type="page"/>
      </w:r>
    </w:p>
    <w:p w14:paraId="3E9AB389" w14:textId="37C10EBD" w:rsidR="009C20BA" w:rsidRPr="00533C54" w:rsidRDefault="009C20BA" w:rsidP="00342C6F">
      <w:pPr>
        <w:pStyle w:val="Heading1"/>
        <w:rPr>
          <w:rFonts w:ascii="Cambria" w:hAnsi="Cambria"/>
          <w:b/>
        </w:rPr>
      </w:pPr>
      <w:bookmarkStart w:id="1" w:name="_Toc163554453"/>
      <w:r w:rsidRPr="00533C54">
        <w:rPr>
          <w:rFonts w:ascii="Cambria" w:hAnsi="Cambria"/>
          <w:b/>
        </w:rPr>
        <w:lastRenderedPageBreak/>
        <w:t xml:space="preserve">About </w:t>
      </w:r>
      <w:r w:rsidR="00342C6F" w:rsidRPr="00533C54">
        <w:rPr>
          <w:rFonts w:ascii="Cambria" w:hAnsi="Cambria"/>
          <w:b/>
        </w:rPr>
        <w:t>The Wheel</w:t>
      </w:r>
      <w:bookmarkEnd w:id="0"/>
      <w:bookmarkEnd w:id="1"/>
    </w:p>
    <w:p w14:paraId="64760321" w14:textId="41FDF3E2" w:rsidR="004F2976" w:rsidRPr="00533C54" w:rsidRDefault="004F2976" w:rsidP="00533C54">
      <w:r w:rsidRPr="00533C54">
        <w:t>The Wheel is Ireland’s national association of charities, community groups and social enterprises.</w:t>
      </w:r>
      <w:r w:rsidR="00D324AC" w:rsidRPr="00533C54">
        <w:t xml:space="preserve"> </w:t>
      </w:r>
      <w:r w:rsidRPr="00533C54">
        <w:t>As a representative voice, we provide leadership to the charity and community sector and we advocate on behalf of our growing community of members. As a supportive resource, we offer advice, training and other opportunities to people working or volunteering in the charity and community sector.</w:t>
      </w:r>
    </w:p>
    <w:p w14:paraId="1E62F629" w14:textId="77777777" w:rsidR="004F2976" w:rsidRPr="00533C54" w:rsidRDefault="004F2976" w:rsidP="00533C54">
      <w:r w:rsidRPr="00533C54">
        <w:t>We are a registered charity (Registered Charity Number: 20040963) and Company Limited by Guarantee (Company Number: 302282).</w:t>
      </w:r>
    </w:p>
    <w:p w14:paraId="558A4F52" w14:textId="77777777" w:rsidR="004F2976" w:rsidRPr="00475993" w:rsidRDefault="004F2976" w:rsidP="0094042B">
      <w:pPr>
        <w:jc w:val="center"/>
        <w:rPr>
          <w:b/>
          <w:bCs/>
          <w:u w:val="single"/>
        </w:rPr>
      </w:pPr>
      <w:r w:rsidRPr="00475993">
        <w:rPr>
          <w:b/>
          <w:bCs/>
          <w:u w:val="single"/>
        </w:rPr>
        <w:t>Our Vision</w:t>
      </w:r>
    </w:p>
    <w:p w14:paraId="3611E11E" w14:textId="77777777" w:rsidR="004F2976" w:rsidRPr="00533C54" w:rsidRDefault="004F2976" w:rsidP="00533C54">
      <w:r w:rsidRPr="00533C54">
        <w:t>A thriving charity and community sector at the heart of a fair, just and inclusive Ireland.</w:t>
      </w:r>
    </w:p>
    <w:p w14:paraId="66F61E0D" w14:textId="77777777" w:rsidR="004F2976" w:rsidRPr="00475993" w:rsidRDefault="004F2976" w:rsidP="0094042B">
      <w:pPr>
        <w:jc w:val="center"/>
        <w:rPr>
          <w:b/>
          <w:bCs/>
          <w:u w:val="single"/>
        </w:rPr>
      </w:pPr>
      <w:r w:rsidRPr="00475993">
        <w:rPr>
          <w:b/>
          <w:bCs/>
          <w:u w:val="single"/>
        </w:rPr>
        <w:t>Our Mission</w:t>
      </w:r>
    </w:p>
    <w:p w14:paraId="0AEBD6FB" w14:textId="77777777" w:rsidR="004F2976" w:rsidRPr="00533C54" w:rsidRDefault="004F2976" w:rsidP="00533C54">
      <w:r w:rsidRPr="00533C54">
        <w:t>We champion the role of Irish charities and community organisations in building a flourishing society and support them to do work that has a positive impact.</w:t>
      </w:r>
    </w:p>
    <w:p w14:paraId="14A31123" w14:textId="46AF381A" w:rsidR="004F2976" w:rsidRPr="00475993" w:rsidRDefault="004F2976" w:rsidP="0094042B">
      <w:pPr>
        <w:jc w:val="center"/>
        <w:rPr>
          <w:b/>
          <w:bCs/>
          <w:u w:val="single"/>
        </w:rPr>
      </w:pPr>
      <w:r w:rsidRPr="00475993">
        <w:rPr>
          <w:b/>
          <w:bCs/>
          <w:u w:val="single"/>
        </w:rPr>
        <w:t>Our Values</w:t>
      </w:r>
    </w:p>
    <w:p w14:paraId="5B53D1B0" w14:textId="77777777" w:rsidR="00533C54" w:rsidRPr="00533C54" w:rsidRDefault="00533C54" w:rsidP="00533C54">
      <w:r w:rsidRPr="00533C54">
        <w:rPr>
          <w:b/>
        </w:rPr>
        <w:t>Courageous</w:t>
      </w:r>
      <w:r w:rsidRPr="00533C54">
        <w:t>: We are confident in standing up for what is right, we are not afraid to challenge the status quo and we dream big.</w:t>
      </w:r>
    </w:p>
    <w:p w14:paraId="39A041D4" w14:textId="77777777" w:rsidR="00533C54" w:rsidRPr="00533C54" w:rsidRDefault="00533C54" w:rsidP="00533C54">
      <w:r w:rsidRPr="00533C54">
        <w:rPr>
          <w:b/>
        </w:rPr>
        <w:t>Accountable</w:t>
      </w:r>
      <w:r w:rsidRPr="00533C54">
        <w:t>: We recognise that we are accountable to those we serve, the public and anybody else with an interest in our work.</w:t>
      </w:r>
    </w:p>
    <w:p w14:paraId="540A2347" w14:textId="77777777" w:rsidR="00533C54" w:rsidRPr="00533C54" w:rsidRDefault="00533C54" w:rsidP="00533C54">
      <w:r w:rsidRPr="00533C54">
        <w:rPr>
          <w:b/>
        </w:rPr>
        <w:t>Inclusive</w:t>
      </w:r>
      <w:r w:rsidRPr="00533C54">
        <w:t>: We work hard to be truly inclusive in all aspects of our work, with a particular emphasis on listening to and acting on those voices that have previously not been heard.</w:t>
      </w:r>
    </w:p>
    <w:p w14:paraId="25B46F94" w14:textId="77777777" w:rsidR="00533C54" w:rsidRDefault="00533C54" w:rsidP="00533C54">
      <w:r w:rsidRPr="00533C54">
        <w:rPr>
          <w:b/>
        </w:rPr>
        <w:t>Collaborative:</w:t>
      </w:r>
      <w:r w:rsidRPr="00533C54">
        <w:t xml:space="preserve">  We work in a collegial manner with our members and everyone else who wants our sector to succeed.</w:t>
      </w:r>
    </w:p>
    <w:p w14:paraId="5F1BC05A" w14:textId="77777777" w:rsidR="00533C54" w:rsidRPr="00475993" w:rsidRDefault="004F2976" w:rsidP="0094042B">
      <w:pPr>
        <w:jc w:val="center"/>
        <w:rPr>
          <w:b/>
          <w:bCs/>
          <w:u w:val="single"/>
          <w:lang w:val="en-IE"/>
        </w:rPr>
      </w:pPr>
      <w:r w:rsidRPr="00475993">
        <w:rPr>
          <w:b/>
          <w:bCs/>
          <w:u w:val="single"/>
          <w:lang w:val="en-IE"/>
        </w:rPr>
        <w:t>Our Members</w:t>
      </w:r>
    </w:p>
    <w:p w14:paraId="53228BEC" w14:textId="707BF966" w:rsidR="004F2976" w:rsidRPr="00533C54" w:rsidRDefault="004F2976" w:rsidP="00533C54">
      <w:r w:rsidRPr="00533C54">
        <w:rPr>
          <w:lang w:val="en-IE"/>
        </w:rPr>
        <w:t>Inspired by our community of over 2,300 members, we represent, support and connect nonprofit organisations, from the smallest community groups to the largest charities and social enterprises.</w:t>
      </w:r>
    </w:p>
    <w:p w14:paraId="5A2CDB9A" w14:textId="77777777" w:rsidR="004F2976" w:rsidRPr="00533C54" w:rsidRDefault="004F2976" w:rsidP="00342C6F">
      <w:pPr>
        <w:pStyle w:val="Heading1"/>
        <w:rPr>
          <w:rFonts w:ascii="Cambria" w:hAnsi="Cambria"/>
        </w:rPr>
      </w:pPr>
    </w:p>
    <w:p w14:paraId="525F7BD7" w14:textId="519433A9" w:rsidR="009C20BA" w:rsidRPr="0094042B" w:rsidRDefault="00D324AC" w:rsidP="00342C6F">
      <w:pPr>
        <w:pStyle w:val="Heading1"/>
        <w:rPr>
          <w:rFonts w:ascii="Cambria" w:hAnsi="Cambria"/>
          <w:b/>
        </w:rPr>
      </w:pPr>
      <w:bookmarkStart w:id="2" w:name="_Toc159505657"/>
      <w:bookmarkStart w:id="3" w:name="_Toc163554454"/>
      <w:r w:rsidRPr="0094042B">
        <w:rPr>
          <w:rFonts w:ascii="Cambria" w:hAnsi="Cambria"/>
          <w:b/>
        </w:rPr>
        <w:t>Our Structure</w:t>
      </w:r>
      <w:bookmarkEnd w:id="2"/>
      <w:bookmarkEnd w:id="3"/>
    </w:p>
    <w:p w14:paraId="04440F59" w14:textId="4382565F" w:rsidR="00475993" w:rsidRDefault="00D324AC" w:rsidP="00533C54">
      <w:r>
        <w:t>We are established as a company limited by guarantee (CLG) with the formal legal name ‘Rotha’ (which is Irish for ‘</w:t>
      </w:r>
      <w:r w:rsidR="369A65B9">
        <w:t>W</w:t>
      </w:r>
      <w:r>
        <w:t xml:space="preserve">heel’). </w:t>
      </w:r>
    </w:p>
    <w:p w14:paraId="07F59911" w14:textId="5DAD4C7B" w:rsidR="00475993" w:rsidRDefault="005B3CD9" w:rsidP="00533C54">
      <w:r>
        <w:t>C</w:t>
      </w:r>
      <w:r w:rsidR="00D324AC" w:rsidRPr="00533C54">
        <w:t xml:space="preserve">ompany number: 302282. </w:t>
      </w:r>
    </w:p>
    <w:p w14:paraId="6B4FA249" w14:textId="767C84B7" w:rsidR="00475993" w:rsidRDefault="005B3CD9" w:rsidP="00533C54">
      <w:r>
        <w:t>R</w:t>
      </w:r>
      <w:r w:rsidR="00D324AC" w:rsidRPr="00533C54">
        <w:t>egistered charity number</w:t>
      </w:r>
      <w:r>
        <w:t>:</w:t>
      </w:r>
      <w:r w:rsidR="00D324AC" w:rsidRPr="00533C54">
        <w:t xml:space="preserve"> 20040963. </w:t>
      </w:r>
    </w:p>
    <w:p w14:paraId="11670E37" w14:textId="04951B3E" w:rsidR="00D324AC" w:rsidRPr="00533C54" w:rsidRDefault="005B3CD9" w:rsidP="00533C54">
      <w:r>
        <w:t>C</w:t>
      </w:r>
      <w:r w:rsidR="00D324AC" w:rsidRPr="00533C54">
        <w:t>harity tax-exemption number issued by Re</w:t>
      </w:r>
      <w:r>
        <w:t>venue:</w:t>
      </w:r>
      <w:r w:rsidR="00D324AC" w:rsidRPr="00533C54">
        <w:t> CHY 13288.</w:t>
      </w:r>
    </w:p>
    <w:p w14:paraId="5002B1A4" w14:textId="02B122F0" w:rsidR="00D324AC" w:rsidRPr="00533C54" w:rsidRDefault="00D324AC" w:rsidP="00D324AC">
      <w:pPr>
        <w:rPr>
          <w:rFonts w:ascii="Cambria" w:hAnsi="Cambria"/>
        </w:rPr>
      </w:pPr>
      <w:r w:rsidRPr="00533C54">
        <w:t>We are compliant with Charities Regulator's Charities Governance Code.</w:t>
      </w:r>
    </w:p>
    <w:p w14:paraId="4A9007A3" w14:textId="77777777" w:rsidR="0094042B" w:rsidRDefault="0094042B">
      <w:pPr>
        <w:rPr>
          <w:rFonts w:ascii="Cambria" w:eastAsiaTheme="majorEastAsia" w:hAnsi="Cambria" w:cstheme="majorBidi"/>
          <w:color w:val="2E74B5" w:themeColor="accent1" w:themeShade="BF"/>
          <w:sz w:val="32"/>
          <w:szCs w:val="32"/>
        </w:rPr>
      </w:pPr>
      <w:r w:rsidRPr="695EB569">
        <w:rPr>
          <w:rFonts w:ascii="Cambria" w:hAnsi="Cambria"/>
        </w:rPr>
        <w:br w:type="page"/>
      </w:r>
    </w:p>
    <w:p w14:paraId="69707B53" w14:textId="77777777" w:rsidR="0000361B" w:rsidRDefault="0000361B" w:rsidP="004F2976">
      <w:pPr>
        <w:pStyle w:val="Heading1"/>
        <w:rPr>
          <w:rFonts w:ascii="Cambria" w:hAnsi="Cambria"/>
          <w:b/>
        </w:rPr>
      </w:pPr>
      <w:bookmarkStart w:id="4" w:name="_Toc159505658"/>
      <w:bookmarkStart w:id="5" w:name="_Toc163554455"/>
    </w:p>
    <w:p w14:paraId="4ED7E42C" w14:textId="09324AE9" w:rsidR="004F2976" w:rsidRPr="0094042B" w:rsidRDefault="004F2976" w:rsidP="004F2976">
      <w:pPr>
        <w:pStyle w:val="Heading1"/>
        <w:rPr>
          <w:rFonts w:ascii="Cambria" w:hAnsi="Cambria"/>
          <w:b/>
        </w:rPr>
      </w:pPr>
      <w:r w:rsidRPr="0094042B">
        <w:rPr>
          <w:rFonts w:ascii="Cambria" w:hAnsi="Cambria"/>
          <w:b/>
        </w:rPr>
        <w:t>Composition of the Board &amp; Subcommittees</w:t>
      </w:r>
      <w:bookmarkEnd w:id="4"/>
      <w:bookmarkEnd w:id="5"/>
    </w:p>
    <w:p w14:paraId="10FF9A7B" w14:textId="0C6617F1" w:rsidR="00D324AC" w:rsidRPr="00533C54" w:rsidRDefault="00D324AC" w:rsidP="00D324AC">
      <w:pPr>
        <w:rPr>
          <w:rFonts w:ascii="Cambria" w:hAnsi="Cambria"/>
        </w:rPr>
      </w:pPr>
      <w:r w:rsidRPr="21BF004F">
        <w:rPr>
          <w:rFonts w:ascii="Cambria" w:hAnsi="Cambria"/>
        </w:rPr>
        <w:t xml:space="preserve">Our board is made up of 12 members, 8 of whom are elected from our Full membership. </w:t>
      </w:r>
      <w:r w:rsidR="59E0985C" w:rsidRPr="21BF004F">
        <w:rPr>
          <w:rFonts w:ascii="Cambria" w:hAnsi="Cambria"/>
        </w:rPr>
        <w:t xml:space="preserve">4 </w:t>
      </w:r>
      <w:r w:rsidRPr="21BF004F">
        <w:rPr>
          <w:rFonts w:ascii="Cambria" w:hAnsi="Cambria"/>
        </w:rPr>
        <w:t xml:space="preserve">members are co-opted to lend specific expertise to </w:t>
      </w:r>
      <w:r w:rsidR="00F727C0" w:rsidRPr="21BF004F">
        <w:rPr>
          <w:rFonts w:ascii="Cambria" w:hAnsi="Cambria"/>
        </w:rPr>
        <w:t>the board’s</w:t>
      </w:r>
      <w:r w:rsidRPr="21BF004F">
        <w:rPr>
          <w:rFonts w:ascii="Cambria" w:hAnsi="Cambria"/>
        </w:rPr>
        <w:t xml:space="preserve"> skills base. The boar</w:t>
      </w:r>
      <w:r w:rsidR="00FE0599" w:rsidRPr="21BF004F">
        <w:rPr>
          <w:rFonts w:ascii="Cambria" w:hAnsi="Cambria"/>
        </w:rPr>
        <w:t>d</w:t>
      </w:r>
      <w:r w:rsidRPr="21BF004F">
        <w:rPr>
          <w:rFonts w:ascii="Cambria" w:hAnsi="Cambria"/>
        </w:rPr>
        <w:t xml:space="preserve"> </w:t>
      </w:r>
      <w:r w:rsidR="00FE0599" w:rsidRPr="21BF004F">
        <w:rPr>
          <w:rFonts w:ascii="Cambria" w:hAnsi="Cambria"/>
        </w:rPr>
        <w:t>meets 5 times a year.</w:t>
      </w:r>
    </w:p>
    <w:p w14:paraId="2B1E8969" w14:textId="3A05DED7" w:rsidR="00FE0599" w:rsidRPr="00533C54" w:rsidRDefault="00FE0599" w:rsidP="00D324AC">
      <w:pPr>
        <w:rPr>
          <w:rFonts w:ascii="Cambria" w:hAnsi="Cambria"/>
        </w:rPr>
      </w:pPr>
      <w:r w:rsidRPr="00533C54">
        <w:rPr>
          <w:rFonts w:ascii="Cambria" w:hAnsi="Cambria"/>
        </w:rPr>
        <w:t>We currently have four standing subcommittees in place that each meet 3-5 times a year.</w:t>
      </w:r>
    </w:p>
    <w:p w14:paraId="7915F2C7" w14:textId="54D3BAF1" w:rsidR="00FE0599" w:rsidRPr="00533C54" w:rsidRDefault="00FE0599" w:rsidP="00FE0599">
      <w:pPr>
        <w:pStyle w:val="ListParagraph"/>
        <w:numPr>
          <w:ilvl w:val="0"/>
          <w:numId w:val="4"/>
        </w:numPr>
        <w:rPr>
          <w:rFonts w:ascii="Cambria" w:hAnsi="Cambria"/>
        </w:rPr>
      </w:pPr>
      <w:r w:rsidRPr="00533C54">
        <w:rPr>
          <w:rFonts w:ascii="Cambria" w:hAnsi="Cambria"/>
        </w:rPr>
        <w:t>Finance, Audit &amp; Risk</w:t>
      </w:r>
    </w:p>
    <w:p w14:paraId="59B7A3EA" w14:textId="6E743B35" w:rsidR="00FE0599" w:rsidRPr="00533C54" w:rsidRDefault="00FE0599" w:rsidP="00FE0599">
      <w:pPr>
        <w:pStyle w:val="ListParagraph"/>
        <w:numPr>
          <w:ilvl w:val="0"/>
          <w:numId w:val="4"/>
        </w:numPr>
        <w:rPr>
          <w:rFonts w:ascii="Cambria" w:hAnsi="Cambria"/>
        </w:rPr>
      </w:pPr>
      <w:r w:rsidRPr="00533C54">
        <w:rPr>
          <w:rFonts w:ascii="Cambria" w:hAnsi="Cambria"/>
        </w:rPr>
        <w:t>Governance &amp; Nominations</w:t>
      </w:r>
    </w:p>
    <w:p w14:paraId="7C106014" w14:textId="6C8A0A8F" w:rsidR="00FE0599" w:rsidRPr="00533C54" w:rsidRDefault="00FE0599" w:rsidP="00FE0599">
      <w:pPr>
        <w:pStyle w:val="ListParagraph"/>
        <w:numPr>
          <w:ilvl w:val="0"/>
          <w:numId w:val="4"/>
        </w:numPr>
        <w:rPr>
          <w:rFonts w:ascii="Cambria" w:hAnsi="Cambria"/>
        </w:rPr>
      </w:pPr>
      <w:r w:rsidRPr="00533C54">
        <w:rPr>
          <w:rFonts w:ascii="Cambria" w:hAnsi="Cambria"/>
        </w:rPr>
        <w:t>Public Policy</w:t>
      </w:r>
    </w:p>
    <w:p w14:paraId="378FBA96" w14:textId="62667CE6" w:rsidR="0094042B" w:rsidRDefault="00FE0599" w:rsidP="00FE0599">
      <w:pPr>
        <w:pStyle w:val="ListParagraph"/>
        <w:numPr>
          <w:ilvl w:val="0"/>
          <w:numId w:val="4"/>
        </w:numPr>
        <w:rPr>
          <w:rFonts w:ascii="Cambria" w:hAnsi="Cambria"/>
        </w:rPr>
      </w:pPr>
      <w:r w:rsidRPr="00533C54">
        <w:rPr>
          <w:rFonts w:ascii="Cambria" w:hAnsi="Cambria"/>
        </w:rPr>
        <w:t>Staff &amp; Employment</w:t>
      </w:r>
      <w:r w:rsidR="00533C54" w:rsidRPr="00533C54">
        <w:rPr>
          <w:rFonts w:ascii="Cambria" w:hAnsi="Cambria"/>
        </w:rPr>
        <w:t xml:space="preserve"> </w:t>
      </w:r>
    </w:p>
    <w:p w14:paraId="159D7657" w14:textId="394A44E0" w:rsidR="00FE53F5" w:rsidRDefault="00FE53F5" w:rsidP="00FE53F5">
      <w:bookmarkStart w:id="6" w:name="_Toc159505659"/>
      <w:r>
        <w:t xml:space="preserve">Our remuneration subcommittee meets once a year and is </w:t>
      </w:r>
      <w:r w:rsidRPr="00FE53F5">
        <w:t>chaired by the Chairperson of the Board, and made up of chairs of the Finance, Risk &amp; Audit, Governance &amp; Nominations, and Staff &amp; Employment subcommittees.</w:t>
      </w:r>
    </w:p>
    <w:p w14:paraId="71412595" w14:textId="77777777" w:rsidR="00FE53F5" w:rsidRDefault="00FE53F5" w:rsidP="00FE53F5">
      <w:pPr>
        <w:rPr>
          <w:rFonts w:ascii="Cambria" w:hAnsi="Cambria"/>
          <w:b/>
        </w:rPr>
      </w:pPr>
    </w:p>
    <w:p w14:paraId="3756871E" w14:textId="76C8EF9E" w:rsidR="00FE0599" w:rsidRPr="0094042B" w:rsidRDefault="00FE0599" w:rsidP="00FE0599">
      <w:pPr>
        <w:pStyle w:val="Heading1"/>
        <w:rPr>
          <w:rFonts w:ascii="Cambria" w:hAnsi="Cambria"/>
          <w:b/>
        </w:rPr>
      </w:pPr>
      <w:bookmarkStart w:id="7" w:name="_Toc163554456"/>
      <w:r w:rsidRPr="0094042B">
        <w:rPr>
          <w:rFonts w:ascii="Cambria" w:hAnsi="Cambria"/>
          <w:b/>
        </w:rPr>
        <w:t>Role</w:t>
      </w:r>
      <w:r w:rsidR="00976C06" w:rsidRPr="0094042B">
        <w:rPr>
          <w:rFonts w:ascii="Cambria" w:hAnsi="Cambria"/>
          <w:b/>
        </w:rPr>
        <w:t xml:space="preserve"> &amp; Structure</w:t>
      </w:r>
      <w:r w:rsidRPr="0094042B">
        <w:rPr>
          <w:rFonts w:ascii="Cambria" w:hAnsi="Cambria"/>
          <w:b/>
        </w:rPr>
        <w:t xml:space="preserve"> of </w:t>
      </w:r>
      <w:r w:rsidR="00976C06" w:rsidRPr="0094042B">
        <w:rPr>
          <w:rFonts w:ascii="Cambria" w:hAnsi="Cambria"/>
          <w:b/>
        </w:rPr>
        <w:t>Subcommittees</w:t>
      </w:r>
      <w:bookmarkEnd w:id="6"/>
      <w:bookmarkEnd w:id="7"/>
    </w:p>
    <w:p w14:paraId="3C313D97" w14:textId="544DB991" w:rsidR="00FD17C9" w:rsidRPr="00533C54" w:rsidRDefault="00FD17C9" w:rsidP="00FD17C9">
      <w:pPr>
        <w:rPr>
          <w:rFonts w:ascii="Cambria" w:hAnsi="Cambria"/>
        </w:rPr>
      </w:pPr>
      <w:r w:rsidRPr="00533C54">
        <w:rPr>
          <w:rFonts w:ascii="Cambria" w:hAnsi="Cambria"/>
        </w:rPr>
        <w:t xml:space="preserve">Subcommittees are advisory </w:t>
      </w:r>
      <w:r w:rsidR="00976C06" w:rsidRPr="00533C54">
        <w:rPr>
          <w:rFonts w:ascii="Cambria" w:hAnsi="Cambria"/>
        </w:rPr>
        <w:t>groups that support the board,</w:t>
      </w:r>
      <w:r w:rsidRPr="00533C54">
        <w:rPr>
          <w:rFonts w:ascii="Cambria" w:hAnsi="Cambria"/>
        </w:rPr>
        <w:t xml:space="preserve"> </w:t>
      </w:r>
      <w:r w:rsidR="00976C06" w:rsidRPr="00533C54">
        <w:rPr>
          <w:rFonts w:ascii="Cambria" w:hAnsi="Cambria"/>
        </w:rPr>
        <w:t>serving</w:t>
      </w:r>
      <w:r w:rsidRPr="00533C54">
        <w:rPr>
          <w:rFonts w:ascii="Cambria" w:hAnsi="Cambria"/>
        </w:rPr>
        <w:t xml:space="preserve"> as places where detailed and more informal discussions </w:t>
      </w:r>
      <w:r w:rsidR="00976C06" w:rsidRPr="00533C54">
        <w:rPr>
          <w:rFonts w:ascii="Cambria" w:hAnsi="Cambria"/>
        </w:rPr>
        <w:t xml:space="preserve">can </w:t>
      </w:r>
      <w:r w:rsidRPr="00533C54">
        <w:rPr>
          <w:rFonts w:ascii="Cambria" w:hAnsi="Cambria"/>
        </w:rPr>
        <w:t xml:space="preserve">take place </w:t>
      </w:r>
      <w:r w:rsidR="009F51A8" w:rsidRPr="00533C54">
        <w:rPr>
          <w:rFonts w:ascii="Cambria" w:hAnsi="Cambria"/>
        </w:rPr>
        <w:t>on items that support delivery</w:t>
      </w:r>
      <w:r w:rsidRPr="00533C54">
        <w:rPr>
          <w:rFonts w:ascii="Cambria" w:hAnsi="Cambria"/>
        </w:rPr>
        <w:t xml:space="preserve"> of The Wheel’s strategy. They </w:t>
      </w:r>
      <w:r w:rsidR="009F51A8" w:rsidRPr="00533C54">
        <w:rPr>
          <w:rFonts w:ascii="Cambria" w:hAnsi="Cambria"/>
        </w:rPr>
        <w:t>are</w:t>
      </w:r>
      <w:r w:rsidRPr="00533C54">
        <w:rPr>
          <w:rFonts w:ascii="Cambria" w:hAnsi="Cambria"/>
        </w:rPr>
        <w:t xml:space="preserve"> a valuable space for interaction and discussion between board members and staff of The Wheel. </w:t>
      </w:r>
    </w:p>
    <w:p w14:paraId="25E11AF5" w14:textId="379382D2" w:rsidR="009F51A8" w:rsidRPr="00533C54" w:rsidRDefault="009F51A8" w:rsidP="00FD17C9">
      <w:pPr>
        <w:rPr>
          <w:rFonts w:ascii="Cambria" w:hAnsi="Cambria"/>
        </w:rPr>
      </w:pPr>
      <w:r w:rsidRPr="00533C54">
        <w:rPr>
          <w:rFonts w:ascii="Cambria" w:hAnsi="Cambria"/>
        </w:rPr>
        <w:t>Subcommittees are made up of at least 2 board members. External non-board members are recruited to join subcommittees to lend their particular skills and experience in decisions and recommendations to the board.</w:t>
      </w:r>
    </w:p>
    <w:p w14:paraId="598E2435" w14:textId="0F5C888C" w:rsidR="00FD17C9" w:rsidRDefault="00FD17C9" w:rsidP="00FD17C9">
      <w:pPr>
        <w:rPr>
          <w:rFonts w:ascii="Cambria" w:hAnsi="Cambria"/>
        </w:rPr>
      </w:pPr>
      <w:r w:rsidRPr="00533C54">
        <w:rPr>
          <w:rFonts w:ascii="Cambria" w:hAnsi="Cambria"/>
          <w:lang w:val="en-IE"/>
        </w:rPr>
        <w:t xml:space="preserve">Each </w:t>
      </w:r>
      <w:r w:rsidR="00976C06" w:rsidRPr="00533C54">
        <w:rPr>
          <w:rFonts w:ascii="Cambria" w:hAnsi="Cambria"/>
          <w:lang w:val="en-IE"/>
        </w:rPr>
        <w:t>subcommittee</w:t>
      </w:r>
      <w:r w:rsidRPr="00533C54">
        <w:rPr>
          <w:rFonts w:ascii="Cambria" w:hAnsi="Cambria"/>
          <w:lang w:val="en-IE"/>
        </w:rPr>
        <w:t xml:space="preserve"> has a Chairperson who is appointe</w:t>
      </w:r>
      <w:r w:rsidR="009F51A8" w:rsidRPr="00533C54">
        <w:rPr>
          <w:rFonts w:ascii="Cambria" w:hAnsi="Cambria"/>
          <w:lang w:val="en-IE"/>
        </w:rPr>
        <w:t>d from the board</w:t>
      </w:r>
      <w:r w:rsidRPr="00533C54">
        <w:rPr>
          <w:rFonts w:ascii="Cambria" w:hAnsi="Cambria"/>
          <w:lang w:val="en-IE"/>
        </w:rPr>
        <w:t xml:space="preserve">. All subcommittee members are appointed by </w:t>
      </w:r>
      <w:r w:rsidR="00976C06" w:rsidRPr="00533C54">
        <w:rPr>
          <w:rFonts w:ascii="Cambria" w:hAnsi="Cambria"/>
          <w:lang w:val="en-IE"/>
        </w:rPr>
        <w:t>the</w:t>
      </w:r>
      <w:r w:rsidRPr="00533C54">
        <w:rPr>
          <w:rFonts w:ascii="Cambria" w:hAnsi="Cambria"/>
          <w:lang w:val="en-IE"/>
        </w:rPr>
        <w:t xml:space="preserve"> board. </w:t>
      </w:r>
      <w:r w:rsidR="00976C06" w:rsidRPr="00533C54">
        <w:rPr>
          <w:rFonts w:ascii="Cambria" w:hAnsi="Cambria"/>
          <w:lang w:val="en-IE"/>
        </w:rPr>
        <w:t>The subcommittees are each supported by</w:t>
      </w:r>
      <w:r w:rsidR="009F51A8" w:rsidRPr="00533C54">
        <w:rPr>
          <w:rFonts w:ascii="Cambria" w:hAnsi="Cambria"/>
          <w:lang w:val="en-IE"/>
        </w:rPr>
        <w:t xml:space="preserve"> the</w:t>
      </w:r>
      <w:r w:rsidR="00976C06" w:rsidRPr="00533C54">
        <w:rPr>
          <w:rFonts w:ascii="Cambria" w:hAnsi="Cambria"/>
          <w:lang w:val="en-IE"/>
        </w:rPr>
        <w:t xml:space="preserve"> CEO and other delegated senior staff as necessary.</w:t>
      </w:r>
      <w:r w:rsidRPr="00533C54">
        <w:rPr>
          <w:rFonts w:ascii="Cambria" w:hAnsi="Cambria"/>
        </w:rPr>
        <w:t xml:space="preserve"> </w:t>
      </w:r>
    </w:p>
    <w:p w14:paraId="6BEF1FC6" w14:textId="021A2BC3" w:rsidR="00A3086B" w:rsidRPr="00533C54" w:rsidRDefault="00A3086B" w:rsidP="00FD17C9">
      <w:pPr>
        <w:rPr>
          <w:rFonts w:ascii="Cambria" w:hAnsi="Cambria"/>
        </w:rPr>
      </w:pPr>
      <w:r>
        <w:rPr>
          <w:rFonts w:ascii="Cambria" w:hAnsi="Cambria"/>
        </w:rPr>
        <w:t>Each subcommittee has terms of reference in place that are reviewed annually.</w:t>
      </w:r>
    </w:p>
    <w:p w14:paraId="13FF52DE" w14:textId="3513ACD8" w:rsidR="00FD17C9" w:rsidRPr="00533C54" w:rsidRDefault="00FD17C9" w:rsidP="00FD17C9">
      <w:pPr>
        <w:rPr>
          <w:rFonts w:ascii="Cambria" w:hAnsi="Cambria"/>
        </w:rPr>
      </w:pPr>
    </w:p>
    <w:p w14:paraId="4EDAADDD" w14:textId="21B2D4A8" w:rsidR="00533C54" w:rsidRPr="00533C54" w:rsidRDefault="00533C54" w:rsidP="00533C54">
      <w:pPr>
        <w:pStyle w:val="Heading1"/>
        <w:rPr>
          <w:rFonts w:ascii="Cambria" w:hAnsi="Cambria"/>
          <w:b/>
        </w:rPr>
      </w:pPr>
      <w:bookmarkStart w:id="8" w:name="_Toc159505660"/>
      <w:bookmarkStart w:id="9" w:name="_Toc163554457"/>
      <w:r w:rsidRPr="00533C54">
        <w:rPr>
          <w:rFonts w:ascii="Cambria" w:hAnsi="Cambria"/>
          <w:b/>
        </w:rPr>
        <w:t>Role of Subcommittee Members</w:t>
      </w:r>
      <w:bookmarkEnd w:id="8"/>
      <w:bookmarkEnd w:id="9"/>
    </w:p>
    <w:p w14:paraId="581B6923" w14:textId="44420767" w:rsidR="00FD17C9" w:rsidRPr="00533C54" w:rsidRDefault="00FD17C9" w:rsidP="00FD17C9">
      <w:pPr>
        <w:rPr>
          <w:rFonts w:ascii="Cambria" w:hAnsi="Cambria"/>
        </w:rPr>
      </w:pPr>
      <w:r w:rsidRPr="00533C54">
        <w:rPr>
          <w:rFonts w:ascii="Cambria" w:hAnsi="Cambria"/>
        </w:rPr>
        <w:t>Every subcommittee member has the following responsibilities:</w:t>
      </w:r>
    </w:p>
    <w:p w14:paraId="2E9D4ABE" w14:textId="330D6BED" w:rsidR="00FD17C9" w:rsidRPr="00533C54" w:rsidRDefault="00FD17C9" w:rsidP="00533C54">
      <w:pPr>
        <w:pStyle w:val="ListParagraph"/>
        <w:numPr>
          <w:ilvl w:val="0"/>
          <w:numId w:val="7"/>
        </w:numPr>
        <w:rPr>
          <w:rFonts w:ascii="Cambria" w:hAnsi="Cambria"/>
        </w:rPr>
      </w:pPr>
      <w:r w:rsidRPr="00533C54">
        <w:rPr>
          <w:rFonts w:ascii="Cambria" w:hAnsi="Cambria"/>
        </w:rPr>
        <w:t xml:space="preserve">Commitment to the </w:t>
      </w:r>
      <w:r w:rsidR="004F234B">
        <w:rPr>
          <w:rFonts w:ascii="Cambria" w:hAnsi="Cambria"/>
        </w:rPr>
        <w:t>mission</w:t>
      </w:r>
      <w:r w:rsidRPr="00533C54">
        <w:rPr>
          <w:rFonts w:ascii="Cambria" w:hAnsi="Cambria"/>
        </w:rPr>
        <w:t xml:space="preserve"> </w:t>
      </w:r>
      <w:r w:rsidR="004F234B">
        <w:rPr>
          <w:rFonts w:ascii="Cambria" w:hAnsi="Cambria"/>
        </w:rPr>
        <w:t>of The Wheel and support for our values</w:t>
      </w:r>
      <w:r w:rsidRPr="00533C54">
        <w:rPr>
          <w:rFonts w:ascii="Cambria" w:hAnsi="Cambria"/>
        </w:rPr>
        <w:t xml:space="preserve">. </w:t>
      </w:r>
    </w:p>
    <w:p w14:paraId="63492B7F" w14:textId="30D17D43" w:rsidR="00FD17C9" w:rsidRDefault="00FD17C9" w:rsidP="00533C54">
      <w:pPr>
        <w:pStyle w:val="ListParagraph"/>
        <w:numPr>
          <w:ilvl w:val="0"/>
          <w:numId w:val="7"/>
        </w:numPr>
        <w:rPr>
          <w:rFonts w:ascii="Cambria" w:hAnsi="Cambria"/>
        </w:rPr>
      </w:pPr>
      <w:r w:rsidRPr="00533C54">
        <w:rPr>
          <w:rFonts w:ascii="Cambria" w:hAnsi="Cambria"/>
        </w:rPr>
        <w:t xml:space="preserve">Attendance at </w:t>
      </w:r>
      <w:r w:rsidR="004F234B">
        <w:rPr>
          <w:rFonts w:ascii="Cambria" w:hAnsi="Cambria"/>
        </w:rPr>
        <w:t>s</w:t>
      </w:r>
      <w:r w:rsidRPr="00533C54">
        <w:rPr>
          <w:rFonts w:ascii="Cambria" w:hAnsi="Cambria"/>
        </w:rPr>
        <w:t xml:space="preserve">ubcommittee meetings having read the subcommittee meeting papers in advance.  </w:t>
      </w:r>
      <w:r w:rsidR="001601FD">
        <w:rPr>
          <w:rFonts w:ascii="Cambria" w:hAnsi="Cambria"/>
        </w:rPr>
        <w:t>Papers are circulated a minimum one-week in advance.</w:t>
      </w:r>
    </w:p>
    <w:p w14:paraId="6FBF319A" w14:textId="59EA16B7" w:rsidR="006B6E90" w:rsidRDefault="006B6E90" w:rsidP="00533C54">
      <w:pPr>
        <w:pStyle w:val="ListParagraph"/>
        <w:numPr>
          <w:ilvl w:val="0"/>
          <w:numId w:val="7"/>
        </w:numPr>
        <w:rPr>
          <w:rFonts w:ascii="Cambria" w:hAnsi="Cambria"/>
        </w:rPr>
      </w:pPr>
      <w:r>
        <w:rPr>
          <w:rFonts w:ascii="Cambria" w:hAnsi="Cambria"/>
        </w:rPr>
        <w:t xml:space="preserve">Participating in meetings by providing guidance </w:t>
      </w:r>
      <w:r w:rsidR="00F1445D">
        <w:rPr>
          <w:rFonts w:ascii="Cambria" w:hAnsi="Cambria"/>
        </w:rPr>
        <w:t xml:space="preserve">and insight </w:t>
      </w:r>
      <w:r>
        <w:rPr>
          <w:rFonts w:ascii="Cambria" w:hAnsi="Cambria"/>
        </w:rPr>
        <w:t xml:space="preserve">on agenda items </w:t>
      </w:r>
      <w:r w:rsidR="00F1445D">
        <w:rPr>
          <w:rFonts w:ascii="Cambria" w:hAnsi="Cambria"/>
        </w:rPr>
        <w:t>and</w:t>
      </w:r>
      <w:r>
        <w:rPr>
          <w:rFonts w:ascii="Cambria" w:hAnsi="Cambria"/>
        </w:rPr>
        <w:t xml:space="preserve"> topics of discussion</w:t>
      </w:r>
      <w:r w:rsidR="00F1445D">
        <w:rPr>
          <w:rFonts w:ascii="Cambria" w:hAnsi="Cambria"/>
        </w:rPr>
        <w:t>.</w:t>
      </w:r>
    </w:p>
    <w:p w14:paraId="1497613B" w14:textId="56140AAB" w:rsidR="006B6E90" w:rsidRPr="00533C54" w:rsidRDefault="006B6E90" w:rsidP="00533C54">
      <w:pPr>
        <w:pStyle w:val="ListParagraph"/>
        <w:numPr>
          <w:ilvl w:val="0"/>
          <w:numId w:val="7"/>
        </w:numPr>
        <w:rPr>
          <w:rFonts w:ascii="Cambria" w:hAnsi="Cambria"/>
        </w:rPr>
      </w:pPr>
      <w:r>
        <w:rPr>
          <w:rFonts w:ascii="Cambria" w:hAnsi="Cambria"/>
        </w:rPr>
        <w:t>Making recommendations to the board</w:t>
      </w:r>
      <w:r w:rsidR="00F1445D">
        <w:rPr>
          <w:rFonts w:ascii="Cambria" w:hAnsi="Cambria"/>
        </w:rPr>
        <w:t xml:space="preserve"> on matters for their consideration and approval.</w:t>
      </w:r>
    </w:p>
    <w:p w14:paraId="09168420" w14:textId="7BB28947" w:rsidR="00FD17C9" w:rsidRPr="00533C54" w:rsidRDefault="00FD17C9" w:rsidP="00533C54">
      <w:pPr>
        <w:pStyle w:val="ListParagraph"/>
        <w:numPr>
          <w:ilvl w:val="0"/>
          <w:numId w:val="7"/>
        </w:numPr>
        <w:rPr>
          <w:rFonts w:ascii="Cambria" w:hAnsi="Cambria"/>
        </w:rPr>
      </w:pPr>
      <w:r w:rsidRPr="00533C54">
        <w:rPr>
          <w:rFonts w:ascii="Cambria" w:hAnsi="Cambria"/>
        </w:rPr>
        <w:t xml:space="preserve">Advising the </w:t>
      </w:r>
      <w:r w:rsidR="004F234B">
        <w:rPr>
          <w:rFonts w:ascii="Cambria" w:hAnsi="Cambria"/>
        </w:rPr>
        <w:t xml:space="preserve">subcommittee and </w:t>
      </w:r>
      <w:r w:rsidRPr="00533C54">
        <w:rPr>
          <w:rFonts w:ascii="Cambria" w:hAnsi="Cambria"/>
        </w:rPr>
        <w:t xml:space="preserve">board on strategic issues relevant for The Wheel. </w:t>
      </w:r>
    </w:p>
    <w:p w14:paraId="3FD78310" w14:textId="28C1E095" w:rsidR="00FD17C9" w:rsidRDefault="00FD17C9" w:rsidP="00533C54">
      <w:pPr>
        <w:pStyle w:val="ListParagraph"/>
        <w:numPr>
          <w:ilvl w:val="0"/>
          <w:numId w:val="7"/>
        </w:numPr>
        <w:rPr>
          <w:rFonts w:ascii="Cambria" w:hAnsi="Cambria"/>
        </w:rPr>
      </w:pPr>
      <w:r w:rsidRPr="00533C54">
        <w:rPr>
          <w:rFonts w:ascii="Cambria" w:hAnsi="Cambria"/>
        </w:rPr>
        <w:t>Advising the</w:t>
      </w:r>
      <w:r w:rsidR="004F234B">
        <w:rPr>
          <w:rFonts w:ascii="Cambria" w:hAnsi="Cambria"/>
        </w:rPr>
        <w:t xml:space="preserve"> subcommittee and</w:t>
      </w:r>
      <w:r w:rsidRPr="00533C54">
        <w:rPr>
          <w:rFonts w:ascii="Cambria" w:hAnsi="Cambria"/>
        </w:rPr>
        <w:t xml:space="preserve"> board </w:t>
      </w:r>
      <w:r w:rsidR="004F234B">
        <w:rPr>
          <w:rFonts w:ascii="Cambria" w:hAnsi="Cambria"/>
        </w:rPr>
        <w:t>on</w:t>
      </w:r>
      <w:r w:rsidRPr="00533C54">
        <w:rPr>
          <w:rFonts w:ascii="Cambria" w:hAnsi="Cambria"/>
        </w:rPr>
        <w:t xml:space="preserve"> matters rel</w:t>
      </w:r>
      <w:r w:rsidR="006B6E90">
        <w:rPr>
          <w:rFonts w:ascii="Cambria" w:hAnsi="Cambria"/>
        </w:rPr>
        <w:t>evant to their</w:t>
      </w:r>
      <w:r w:rsidRPr="00533C54">
        <w:rPr>
          <w:rFonts w:ascii="Cambria" w:hAnsi="Cambria"/>
        </w:rPr>
        <w:t xml:space="preserve"> role of ensuring activities are consistent with The Wheel’s vision and core values.</w:t>
      </w:r>
    </w:p>
    <w:p w14:paraId="35D037A5" w14:textId="04764719" w:rsidR="004F234B" w:rsidRDefault="004F234B" w:rsidP="004F234B">
      <w:pPr>
        <w:pStyle w:val="ListParagraph"/>
        <w:numPr>
          <w:ilvl w:val="0"/>
          <w:numId w:val="7"/>
        </w:numPr>
        <w:rPr>
          <w:rFonts w:ascii="Cambria" w:hAnsi="Cambria"/>
        </w:rPr>
      </w:pPr>
      <w:r w:rsidRPr="00533C54">
        <w:rPr>
          <w:rFonts w:ascii="Cambria" w:hAnsi="Cambria"/>
        </w:rPr>
        <w:t>Observance of the Charity Regulator’s Governance Code</w:t>
      </w:r>
      <w:r w:rsidR="00F1445D">
        <w:rPr>
          <w:rFonts w:ascii="Cambria" w:hAnsi="Cambria"/>
        </w:rPr>
        <w:t>.</w:t>
      </w:r>
    </w:p>
    <w:p w14:paraId="6E43EA57" w14:textId="77777777" w:rsidR="004F234B" w:rsidRPr="00533C54" w:rsidRDefault="004F234B" w:rsidP="004F234B">
      <w:pPr>
        <w:pStyle w:val="ListParagraph"/>
        <w:numPr>
          <w:ilvl w:val="0"/>
          <w:numId w:val="7"/>
        </w:numPr>
        <w:rPr>
          <w:rFonts w:ascii="Cambria" w:hAnsi="Cambria"/>
        </w:rPr>
      </w:pPr>
      <w:r w:rsidRPr="00533C54">
        <w:rPr>
          <w:rFonts w:ascii="Cambria" w:hAnsi="Cambria"/>
        </w:rPr>
        <w:lastRenderedPageBreak/>
        <w:t>Representing the interests of all The Wheel’s members as opposed to their own organisations or sectors.</w:t>
      </w:r>
    </w:p>
    <w:p w14:paraId="29270E8B" w14:textId="77777777" w:rsidR="005D44A7" w:rsidRDefault="005D44A7" w:rsidP="005D44A7">
      <w:pPr>
        <w:pStyle w:val="ListParagraph"/>
        <w:numPr>
          <w:ilvl w:val="0"/>
          <w:numId w:val="7"/>
        </w:numPr>
        <w:rPr>
          <w:rFonts w:ascii="Cambria" w:hAnsi="Cambria"/>
        </w:rPr>
      </w:pPr>
      <w:r>
        <w:rPr>
          <w:rFonts w:ascii="Cambria" w:hAnsi="Cambria"/>
        </w:rPr>
        <w:t>Commitment t</w:t>
      </w:r>
      <w:r w:rsidR="004F234B" w:rsidRPr="004F234B">
        <w:rPr>
          <w:rFonts w:ascii="Cambria" w:hAnsi="Cambria"/>
        </w:rPr>
        <w:t>o treat all materials associated with board subcommittee meetings and all conversations which take place at the meetings as</w:t>
      </w:r>
      <w:r>
        <w:rPr>
          <w:rFonts w:ascii="Cambria" w:hAnsi="Cambria"/>
        </w:rPr>
        <w:t xml:space="preserve"> highly</w:t>
      </w:r>
      <w:r w:rsidR="004F234B" w:rsidRPr="004F234B">
        <w:rPr>
          <w:rFonts w:ascii="Cambria" w:hAnsi="Cambria"/>
        </w:rPr>
        <w:t xml:space="preserve"> confidential. </w:t>
      </w:r>
    </w:p>
    <w:p w14:paraId="4CFD4AB7" w14:textId="5A65ADEE" w:rsidR="00FD17C9" w:rsidRPr="005D44A7" w:rsidRDefault="00FD17C9" w:rsidP="005D44A7">
      <w:pPr>
        <w:ind w:left="360"/>
        <w:rPr>
          <w:rFonts w:ascii="Cambria" w:hAnsi="Cambria"/>
        </w:rPr>
      </w:pPr>
      <w:r w:rsidRPr="005D44A7">
        <w:rPr>
          <w:rFonts w:ascii="Cambria" w:hAnsi="Cambria"/>
        </w:rPr>
        <w:t xml:space="preserve">All members are required to commit to, and sign, a Code of Conduct </w:t>
      </w:r>
      <w:r w:rsidR="004F234B" w:rsidRPr="005D44A7">
        <w:rPr>
          <w:rFonts w:ascii="Cambria" w:hAnsi="Cambria"/>
        </w:rPr>
        <w:t>for subcommittees</w:t>
      </w:r>
      <w:r w:rsidRPr="005D44A7">
        <w:rPr>
          <w:rFonts w:ascii="Cambria" w:hAnsi="Cambria"/>
        </w:rPr>
        <w:t xml:space="preserve">. </w:t>
      </w:r>
    </w:p>
    <w:p w14:paraId="12270D7A" w14:textId="77777777" w:rsidR="0094042B" w:rsidRDefault="0094042B" w:rsidP="00342C6F">
      <w:pPr>
        <w:pStyle w:val="Heading1"/>
        <w:rPr>
          <w:rFonts w:ascii="Cambria" w:hAnsi="Cambria"/>
        </w:rPr>
      </w:pPr>
    </w:p>
    <w:p w14:paraId="4CF96188" w14:textId="4C271395" w:rsidR="00384877" w:rsidRPr="0094042B" w:rsidRDefault="00384877" w:rsidP="00342C6F">
      <w:pPr>
        <w:pStyle w:val="Heading1"/>
        <w:rPr>
          <w:rFonts w:ascii="Cambria" w:hAnsi="Cambria"/>
          <w:b/>
        </w:rPr>
      </w:pPr>
      <w:bookmarkStart w:id="10" w:name="_Toc159505661"/>
      <w:bookmarkStart w:id="11" w:name="_Toc163554458"/>
      <w:r w:rsidRPr="0094042B">
        <w:rPr>
          <w:rFonts w:ascii="Cambria" w:hAnsi="Cambria"/>
          <w:b/>
        </w:rPr>
        <w:t>Time Commitment</w:t>
      </w:r>
      <w:bookmarkEnd w:id="10"/>
      <w:bookmarkEnd w:id="11"/>
    </w:p>
    <w:p w14:paraId="3EAB5103" w14:textId="41364654" w:rsidR="00384877" w:rsidRDefault="00384877" w:rsidP="00384877">
      <w:r>
        <w:t xml:space="preserve">Subcommittees meet between </w:t>
      </w:r>
      <w:r w:rsidR="00B7341C">
        <w:t>4</w:t>
      </w:r>
      <w:r>
        <w:t>-5 times a year. Meetings last for two hours and are usually held online with one meeting a year in-person. Ordinarily, in-person meetings take place at our offices at 48 Fleet St, Dublin 2, D02 T883.</w:t>
      </w:r>
      <w:r w:rsidR="000A7175">
        <w:t xml:space="preserve"> We estimate the time commitment to be approximately 2-3 hours per month.</w:t>
      </w:r>
    </w:p>
    <w:p w14:paraId="5AC95F91" w14:textId="77777777" w:rsidR="006040B0" w:rsidRPr="00533C54" w:rsidRDefault="006040B0" w:rsidP="006040B0">
      <w:pPr>
        <w:rPr>
          <w:rFonts w:ascii="Cambria" w:hAnsi="Cambria"/>
        </w:rPr>
      </w:pPr>
      <w:r w:rsidRPr="00533C54">
        <w:rPr>
          <w:rFonts w:ascii="Cambria" w:hAnsi="Cambria"/>
        </w:rPr>
        <w:t>The normal term of office on a subcommittee is four years which may be extended for a second four year term if agreed by the chair of the board.</w:t>
      </w:r>
    </w:p>
    <w:p w14:paraId="6FDAF423" w14:textId="47A88994" w:rsidR="0094042B" w:rsidRDefault="0094042B" w:rsidP="00342C6F">
      <w:pPr>
        <w:pStyle w:val="Heading1"/>
        <w:rPr>
          <w:rFonts w:ascii="Cambria" w:hAnsi="Cambria"/>
        </w:rPr>
      </w:pPr>
    </w:p>
    <w:p w14:paraId="57211C61" w14:textId="77777777" w:rsidR="00FE53F5" w:rsidRDefault="00FE53F5" w:rsidP="00FE53F5">
      <w:pPr>
        <w:pStyle w:val="Heading1"/>
        <w:rPr>
          <w:rFonts w:ascii="Cambria" w:hAnsi="Cambria"/>
          <w:b/>
        </w:rPr>
      </w:pPr>
      <w:bookmarkStart w:id="12" w:name="_Toc159505664"/>
      <w:bookmarkStart w:id="13" w:name="_Toc163554459"/>
      <w:r w:rsidRPr="0094042B">
        <w:rPr>
          <w:rFonts w:ascii="Cambria" w:hAnsi="Cambria"/>
          <w:b/>
        </w:rPr>
        <w:t>Vacancies</w:t>
      </w:r>
      <w:bookmarkEnd w:id="12"/>
      <w:bookmarkEnd w:id="13"/>
    </w:p>
    <w:p w14:paraId="2C4A8E1B" w14:textId="269F635E" w:rsidR="00FE53F5" w:rsidRDefault="00FE53F5" w:rsidP="00FE53F5">
      <w:r>
        <w:t>Currently we have</w:t>
      </w:r>
      <w:r w:rsidR="00A27708">
        <w:t xml:space="preserve"> two</w:t>
      </w:r>
      <w:r>
        <w:t xml:space="preserve"> vacancies for non-board members on the </w:t>
      </w:r>
      <w:r w:rsidR="00A27708">
        <w:t>Governance &amp; Nominations subcommittee.</w:t>
      </w:r>
    </w:p>
    <w:p w14:paraId="48B1DB90" w14:textId="77777777" w:rsidR="0008302B" w:rsidRDefault="0008302B" w:rsidP="00FE53F5">
      <w:pPr>
        <w:pStyle w:val="Heading1"/>
        <w:rPr>
          <w:rFonts w:ascii="Cambria" w:hAnsi="Cambria"/>
          <w:b/>
        </w:rPr>
      </w:pPr>
      <w:bookmarkStart w:id="14" w:name="_Toc159505666"/>
      <w:bookmarkStart w:id="15" w:name="_Toc163554460"/>
    </w:p>
    <w:p w14:paraId="4EC96311" w14:textId="56B068D0" w:rsidR="00FE53F5" w:rsidRPr="00FE53F5" w:rsidRDefault="00FE53F5" w:rsidP="00FE53F5">
      <w:pPr>
        <w:pStyle w:val="Heading1"/>
        <w:rPr>
          <w:rFonts w:ascii="Cambria" w:hAnsi="Cambria"/>
          <w:b/>
        </w:rPr>
      </w:pPr>
      <w:r w:rsidRPr="00FE53F5">
        <w:rPr>
          <w:rFonts w:ascii="Cambria" w:hAnsi="Cambria"/>
          <w:b/>
        </w:rPr>
        <w:t>How to Apply</w:t>
      </w:r>
      <w:bookmarkEnd w:id="14"/>
      <w:bookmarkEnd w:id="15"/>
    </w:p>
    <w:p w14:paraId="1EEA53E0" w14:textId="7AE06B9F" w:rsidR="00F1445D" w:rsidRPr="00FE53F5" w:rsidRDefault="00F1445D" w:rsidP="00FE53F5">
      <w:r w:rsidRPr="00FE53F5">
        <w:t xml:space="preserve">Please send your CV and a brief cover letter to our Governance and Compliance Manager, Jon McBride at </w:t>
      </w:r>
      <w:hyperlink r:id="rId11" w:history="1">
        <w:r w:rsidRPr="00FE53F5">
          <w:rPr>
            <w:rStyle w:val="Hyperlink"/>
          </w:rPr>
          <w:t>jon@wheel.ie</w:t>
        </w:r>
      </w:hyperlink>
      <w:r w:rsidRPr="00FE53F5">
        <w:t xml:space="preserve"> . Your cover letter should outline why you are interested in becoming a member</w:t>
      </w:r>
      <w:r w:rsidR="00A27708">
        <w:t xml:space="preserve"> of the Governance &amp; Nominations subcommittee</w:t>
      </w:r>
      <w:r w:rsidRPr="00FE53F5">
        <w:t xml:space="preserve">, and </w:t>
      </w:r>
      <w:r w:rsidR="00472CE8">
        <w:t>how your experience and skills meet some or all of the desired recruitment criteria outlined in the following section</w:t>
      </w:r>
      <w:r w:rsidRPr="00FE53F5">
        <w:t xml:space="preserve">. </w:t>
      </w:r>
    </w:p>
    <w:p w14:paraId="1EA083E8" w14:textId="242F111D" w:rsidR="00FE53F5" w:rsidRPr="00FE53F5" w:rsidRDefault="00F1445D" w:rsidP="00FE53F5">
      <w:r>
        <w:t xml:space="preserve">The closing date for applications is </w:t>
      </w:r>
      <w:r w:rsidR="00FE53F5" w:rsidRPr="6683BA72">
        <w:rPr>
          <w:b/>
          <w:bCs/>
        </w:rPr>
        <w:t>close of business on</w:t>
      </w:r>
      <w:r w:rsidRPr="6683BA72">
        <w:rPr>
          <w:b/>
          <w:bCs/>
        </w:rPr>
        <w:t xml:space="preserve"> </w:t>
      </w:r>
      <w:r w:rsidR="005516BA">
        <w:rPr>
          <w:b/>
          <w:bCs/>
        </w:rPr>
        <w:t>Wednesday</w:t>
      </w:r>
      <w:r w:rsidRPr="6683BA72">
        <w:rPr>
          <w:b/>
          <w:bCs/>
        </w:rPr>
        <w:t xml:space="preserve">, </w:t>
      </w:r>
      <w:r w:rsidR="00A27708">
        <w:rPr>
          <w:b/>
          <w:bCs/>
        </w:rPr>
        <w:t>1</w:t>
      </w:r>
      <w:r w:rsidR="005516BA">
        <w:rPr>
          <w:b/>
          <w:bCs/>
        </w:rPr>
        <w:t>5</w:t>
      </w:r>
      <w:r w:rsidR="00A27708">
        <w:rPr>
          <w:b/>
          <w:bCs/>
        </w:rPr>
        <w:t xml:space="preserve"> May</w:t>
      </w:r>
      <w:r w:rsidRPr="6683BA72">
        <w:rPr>
          <w:b/>
          <w:bCs/>
        </w:rPr>
        <w:t xml:space="preserve"> 2024.</w:t>
      </w:r>
    </w:p>
    <w:p w14:paraId="0EF1125B" w14:textId="50A05BA0" w:rsidR="00FE53F5" w:rsidRPr="00FE53F5" w:rsidRDefault="00FE53F5" w:rsidP="00FE53F5">
      <w:r>
        <w:t xml:space="preserve">Following the closing date, we will review all applications, shortlist </w:t>
      </w:r>
      <w:r w:rsidR="00176C48">
        <w:t>if</w:t>
      </w:r>
      <w:r>
        <w:t xml:space="preserve"> necessary</w:t>
      </w:r>
      <w:r w:rsidR="00176C48">
        <w:t>,</w:t>
      </w:r>
      <w:r>
        <w:t xml:space="preserve"> and conduct informal interviews between </w:t>
      </w:r>
      <w:r w:rsidR="00176C48">
        <w:t xml:space="preserve">shortlisted </w:t>
      </w:r>
      <w:r>
        <w:t>candidates, the CEO and the board/subcommittee chairperson.</w:t>
      </w:r>
      <w:r w:rsidR="00176C48">
        <w:t xml:space="preserve"> Please note, not all applications may result in an invite to interview.</w:t>
      </w:r>
    </w:p>
    <w:p w14:paraId="63DE30A9" w14:textId="77777777" w:rsidR="00FE53F5" w:rsidRDefault="00FE53F5" w:rsidP="00FE53F5">
      <w:bookmarkStart w:id="16" w:name="_GoBack"/>
      <w:bookmarkEnd w:id="16"/>
    </w:p>
    <w:p w14:paraId="71A504CC" w14:textId="77777777" w:rsidR="00A27708" w:rsidRPr="00FE53F5" w:rsidRDefault="00A27708" w:rsidP="00A27708">
      <w:pPr>
        <w:pStyle w:val="Heading1"/>
        <w:rPr>
          <w:rFonts w:ascii="Cambria" w:eastAsiaTheme="minorHAnsi" w:hAnsi="Cambria"/>
          <w:b/>
        </w:rPr>
      </w:pPr>
      <w:bookmarkStart w:id="17" w:name="_Toc163554462"/>
      <w:r w:rsidRPr="00FE53F5">
        <w:rPr>
          <w:rFonts w:ascii="Cambria" w:eastAsiaTheme="minorHAnsi" w:hAnsi="Cambria"/>
          <w:b/>
        </w:rPr>
        <w:t>Remuneration of Subcommittee Members</w:t>
      </w:r>
      <w:bookmarkEnd w:id="17"/>
      <w:r w:rsidRPr="00FE53F5">
        <w:rPr>
          <w:rFonts w:ascii="Cambria" w:eastAsiaTheme="minorHAnsi" w:hAnsi="Cambria"/>
          <w:b/>
        </w:rPr>
        <w:t xml:space="preserve"> </w:t>
      </w:r>
    </w:p>
    <w:p w14:paraId="62B5ED95" w14:textId="706825BC" w:rsidR="00A27708" w:rsidRPr="00FE53F5" w:rsidRDefault="00A27708" w:rsidP="00A27708">
      <w:pPr>
        <w:rPr>
          <w:rFonts w:ascii="Cambria" w:hAnsi="Cambria"/>
        </w:rPr>
      </w:pPr>
      <w:r w:rsidRPr="00FE53F5">
        <w:rPr>
          <w:rFonts w:ascii="Cambria" w:hAnsi="Cambria"/>
        </w:rPr>
        <w:t>As with our trustees, subcommittee members are volunteers for which no remuneration is paid. Members are entitled to reimbursement of vouched expenses for travel to or from meetings related to the discharge of their duties</w:t>
      </w:r>
      <w:r>
        <w:rPr>
          <w:rFonts w:ascii="Cambria" w:hAnsi="Cambria"/>
        </w:rPr>
        <w:t xml:space="preserve"> on the subcommittee</w:t>
      </w:r>
      <w:r w:rsidRPr="00FE53F5">
        <w:rPr>
          <w:rFonts w:ascii="Cambria" w:hAnsi="Cambria"/>
        </w:rPr>
        <w:t>.</w:t>
      </w:r>
    </w:p>
    <w:p w14:paraId="7868677C" w14:textId="77777777" w:rsidR="00A27708" w:rsidRPr="00FE53F5" w:rsidRDefault="00A27708" w:rsidP="00A27708">
      <w:pPr>
        <w:rPr>
          <w:rFonts w:ascii="Cambria" w:hAnsi="Cambria"/>
        </w:rPr>
      </w:pPr>
      <w:r w:rsidRPr="00FE53F5">
        <w:rPr>
          <w:rFonts w:ascii="Cambria" w:hAnsi="Cambria"/>
        </w:rPr>
        <w:t xml:space="preserve">Expense claims must be submitted in writing, per our expense policy and approved by the Chairperson of the Board in advance of submission. </w:t>
      </w:r>
    </w:p>
    <w:p w14:paraId="55746230" w14:textId="74873118" w:rsidR="00B7341C" w:rsidRDefault="00A27708">
      <w:pPr>
        <w:rPr>
          <w:rFonts w:ascii="Cambria" w:eastAsiaTheme="majorEastAsia" w:hAnsi="Cambria" w:cstheme="majorBidi"/>
          <w:b/>
          <w:color w:val="2E74B5" w:themeColor="accent1" w:themeShade="BF"/>
          <w:sz w:val="32"/>
          <w:szCs w:val="32"/>
        </w:rPr>
      </w:pPr>
      <w:r w:rsidRPr="21BF004F">
        <w:rPr>
          <w:rFonts w:ascii="Cambria" w:hAnsi="Cambria"/>
        </w:rPr>
        <w:t>Details of expenses paid to subcommittee members are published annually in our annu</w:t>
      </w:r>
      <w:bookmarkStart w:id="18" w:name="_Toc159505663"/>
      <w:r>
        <w:rPr>
          <w:rFonts w:ascii="Cambria" w:hAnsi="Cambria"/>
        </w:rPr>
        <w:t>al audited financial statements.</w:t>
      </w:r>
    </w:p>
    <w:p w14:paraId="79AA11D8" w14:textId="77777777" w:rsidR="00A27708" w:rsidRDefault="00A27708" w:rsidP="00475993">
      <w:pPr>
        <w:pStyle w:val="Heading1"/>
        <w:rPr>
          <w:rFonts w:ascii="Cambria" w:hAnsi="Cambria"/>
          <w:b/>
        </w:rPr>
      </w:pPr>
      <w:bookmarkStart w:id="19" w:name="_Toc163554461"/>
    </w:p>
    <w:p w14:paraId="1DC25923" w14:textId="460645A1" w:rsidR="00475993" w:rsidRPr="00645258" w:rsidRDefault="00475993" w:rsidP="00475993">
      <w:pPr>
        <w:pStyle w:val="Heading1"/>
        <w:rPr>
          <w:rFonts w:ascii="Cambria" w:hAnsi="Cambria"/>
          <w:b/>
        </w:rPr>
      </w:pPr>
      <w:r w:rsidRPr="00645258">
        <w:rPr>
          <w:rFonts w:ascii="Cambria" w:hAnsi="Cambria"/>
          <w:b/>
        </w:rPr>
        <w:t>Subcommittee Terms of Reference</w:t>
      </w:r>
      <w:bookmarkEnd w:id="18"/>
      <w:r w:rsidR="00FE53F5">
        <w:rPr>
          <w:rFonts w:ascii="Cambria" w:hAnsi="Cambria"/>
          <w:b/>
        </w:rPr>
        <w:t xml:space="preserve"> &amp; </w:t>
      </w:r>
      <w:r w:rsidR="000A7175">
        <w:rPr>
          <w:rFonts w:ascii="Cambria" w:hAnsi="Cambria"/>
          <w:b/>
        </w:rPr>
        <w:t>Recruitment</w:t>
      </w:r>
      <w:r w:rsidR="00FE53F5">
        <w:rPr>
          <w:rFonts w:ascii="Cambria" w:hAnsi="Cambria"/>
          <w:b/>
        </w:rPr>
        <w:t xml:space="preserve"> Criteria</w:t>
      </w:r>
      <w:bookmarkEnd w:id="19"/>
    </w:p>
    <w:p w14:paraId="64311F8E" w14:textId="2B34903D" w:rsidR="00FE53F5" w:rsidRPr="00645258" w:rsidRDefault="00FE53F5" w:rsidP="00475993">
      <w:pPr>
        <w:rPr>
          <w:b/>
        </w:rPr>
      </w:pPr>
      <w:r w:rsidRPr="00FE53F5">
        <w:t>We are seeking team players with strong communications skills for all vacancies</w:t>
      </w:r>
      <w:r>
        <w:t xml:space="preserve">. Following are the terms of reference for </w:t>
      </w:r>
      <w:r w:rsidR="00B7341C">
        <w:t>the Governance &amp; Nominations S</w:t>
      </w:r>
      <w:r>
        <w:t>ubcommittee and the desired knowledge, skills and experience for candidates.</w:t>
      </w:r>
    </w:p>
    <w:p w14:paraId="6B959B95" w14:textId="4781B9C3" w:rsidR="00B7341C" w:rsidRPr="00B7341C" w:rsidRDefault="00B7341C" w:rsidP="00475993">
      <w:pPr>
        <w:rPr>
          <w:b/>
        </w:rPr>
      </w:pPr>
      <w:r w:rsidRPr="00B7341C">
        <w:rPr>
          <w:b/>
        </w:rPr>
        <w:t>Terms of Reference</w:t>
      </w:r>
    </w:p>
    <w:p w14:paraId="1B62C226" w14:textId="378E5D14" w:rsidR="00475993" w:rsidRPr="00645258" w:rsidRDefault="00475993" w:rsidP="00475993">
      <w:r w:rsidRPr="00645258">
        <w:t>The role of the subcommittee is:</w:t>
      </w:r>
    </w:p>
    <w:p w14:paraId="36BEE2CE" w14:textId="77777777" w:rsidR="00475993" w:rsidRPr="00FE53F5" w:rsidRDefault="00475993" w:rsidP="00FE53F5">
      <w:pPr>
        <w:pStyle w:val="ListParagraph"/>
        <w:numPr>
          <w:ilvl w:val="0"/>
          <w:numId w:val="20"/>
        </w:numPr>
        <w:rPr>
          <w:lang w:val="en-IE"/>
        </w:rPr>
      </w:pPr>
      <w:r w:rsidRPr="00645258">
        <w:t>To make recommendations on the design and evaluation of the Board’s performance approach and to ensure orientation for new members</w:t>
      </w:r>
    </w:p>
    <w:p w14:paraId="540FB8C0" w14:textId="77777777" w:rsidR="00475993" w:rsidRPr="00FE53F5" w:rsidRDefault="00475993" w:rsidP="00FE53F5">
      <w:pPr>
        <w:pStyle w:val="ListParagraph"/>
        <w:numPr>
          <w:ilvl w:val="0"/>
          <w:numId w:val="20"/>
        </w:numPr>
        <w:rPr>
          <w:lang w:val="en-IE"/>
        </w:rPr>
      </w:pPr>
      <w:r w:rsidRPr="00645258">
        <w:t xml:space="preserve">To conduct an annual review of The Wheel’s governance structures and processes </w:t>
      </w:r>
    </w:p>
    <w:p w14:paraId="7A2F7543" w14:textId="77777777" w:rsidR="00475993" w:rsidRPr="00645258" w:rsidRDefault="00475993" w:rsidP="00FE53F5">
      <w:pPr>
        <w:pStyle w:val="ListParagraph"/>
        <w:numPr>
          <w:ilvl w:val="0"/>
          <w:numId w:val="20"/>
        </w:numPr>
      </w:pPr>
      <w:r w:rsidRPr="00645258">
        <w:t>To oversee implementation of the Charities Governance Code and make recommendations to the Board.</w:t>
      </w:r>
    </w:p>
    <w:p w14:paraId="09B2918A" w14:textId="77777777" w:rsidR="00475993" w:rsidRPr="00645258" w:rsidRDefault="00475993" w:rsidP="00FE53F5">
      <w:pPr>
        <w:pStyle w:val="ListParagraph"/>
        <w:numPr>
          <w:ilvl w:val="0"/>
          <w:numId w:val="20"/>
        </w:numPr>
      </w:pPr>
      <w:r w:rsidRPr="00645258">
        <w:t>To review key governance documents for The Wheel including Constitution, Election Rules and Terms of Membership and any other documents that are key to the governance of the organisation, and to make recommendations to the Board.</w:t>
      </w:r>
    </w:p>
    <w:p w14:paraId="22861AE6" w14:textId="77777777" w:rsidR="00475993" w:rsidRPr="00FE53F5" w:rsidRDefault="00475993" w:rsidP="00FE53F5">
      <w:pPr>
        <w:pStyle w:val="ListParagraph"/>
        <w:numPr>
          <w:ilvl w:val="0"/>
          <w:numId w:val="20"/>
        </w:numPr>
        <w:rPr>
          <w:lang w:val="en-IE"/>
        </w:rPr>
      </w:pPr>
      <w:r w:rsidRPr="00645258">
        <w:t>To oversee the Board nominations, and other processes for Board membership including elections</w:t>
      </w:r>
    </w:p>
    <w:p w14:paraId="0DC2B323" w14:textId="77777777" w:rsidR="00475993" w:rsidRPr="00FE53F5" w:rsidRDefault="00475993" w:rsidP="00FE53F5">
      <w:pPr>
        <w:pStyle w:val="ListParagraph"/>
        <w:numPr>
          <w:ilvl w:val="0"/>
          <w:numId w:val="20"/>
        </w:numPr>
        <w:rPr>
          <w:lang w:val="en-IE"/>
        </w:rPr>
      </w:pPr>
      <w:r w:rsidRPr="00FE53F5">
        <w:rPr>
          <w:lang w:val="en-IE"/>
        </w:rPr>
        <w:t xml:space="preserve">Make recommendations to the board on criteria for board elections prior to each election cycle </w:t>
      </w:r>
    </w:p>
    <w:p w14:paraId="015F076E" w14:textId="77777777" w:rsidR="00475993" w:rsidRPr="00FE53F5" w:rsidRDefault="00475993" w:rsidP="00FE53F5">
      <w:pPr>
        <w:pStyle w:val="ListParagraph"/>
        <w:numPr>
          <w:ilvl w:val="0"/>
          <w:numId w:val="20"/>
        </w:numPr>
        <w:rPr>
          <w:lang w:val="en-IE"/>
        </w:rPr>
      </w:pPr>
      <w:r w:rsidRPr="00FE53F5">
        <w:rPr>
          <w:lang w:val="en-IE"/>
        </w:rPr>
        <w:t xml:space="preserve">Make recommendations to the board on candidates to be included in any election, or co-option process, based on criteria set out by the board. </w:t>
      </w:r>
    </w:p>
    <w:p w14:paraId="35ACC5E7" w14:textId="77777777" w:rsidR="00475993" w:rsidRPr="00FE53F5" w:rsidRDefault="00475993" w:rsidP="00FE53F5">
      <w:pPr>
        <w:pStyle w:val="ListParagraph"/>
        <w:numPr>
          <w:ilvl w:val="0"/>
          <w:numId w:val="20"/>
        </w:numPr>
        <w:rPr>
          <w:lang w:val="en-IE"/>
        </w:rPr>
      </w:pPr>
      <w:r w:rsidRPr="00FE53F5">
        <w:rPr>
          <w:lang w:val="en-IE"/>
        </w:rPr>
        <w:t>Make preparations and recommendations to board on general meetings of the Company including Annual General Meeting.</w:t>
      </w:r>
    </w:p>
    <w:p w14:paraId="46C107C4" w14:textId="349BF9FB" w:rsidR="00FE53F5" w:rsidRPr="00FE3C47" w:rsidRDefault="00FE53F5" w:rsidP="00FE3C47">
      <w:pPr>
        <w:rPr>
          <w:b/>
        </w:rPr>
      </w:pPr>
      <w:r w:rsidRPr="00FE3C47">
        <w:rPr>
          <w:b/>
        </w:rPr>
        <w:t>Desired Criteria</w:t>
      </w:r>
    </w:p>
    <w:p w14:paraId="67CF531E" w14:textId="7A7844DC" w:rsidR="00FE53F5" w:rsidRDefault="00167237" w:rsidP="00FE3C47">
      <w:pPr>
        <w:pStyle w:val="ListParagraph"/>
        <w:numPr>
          <w:ilvl w:val="0"/>
          <w:numId w:val="22"/>
        </w:numPr>
      </w:pPr>
      <w:r>
        <w:t>C</w:t>
      </w:r>
      <w:r w:rsidR="00FE53F5">
        <w:t>orporate or nonprofit governance</w:t>
      </w:r>
      <w:r>
        <w:t xml:space="preserve"> professionals</w:t>
      </w:r>
      <w:r w:rsidR="002A4F3A">
        <w:t>.</w:t>
      </w:r>
    </w:p>
    <w:p w14:paraId="5475EA80" w14:textId="30E8C36A" w:rsidR="00C203A6" w:rsidRDefault="002A4F3A" w:rsidP="6683BA72">
      <w:pPr>
        <w:pStyle w:val="ListParagraph"/>
        <w:numPr>
          <w:ilvl w:val="0"/>
          <w:numId w:val="22"/>
        </w:numPr>
        <w:pBdr>
          <w:bottom w:val="single" w:sz="12" w:space="1" w:color="auto"/>
        </w:pBdr>
      </w:pPr>
      <w:r>
        <w:t>E</w:t>
      </w:r>
      <w:r w:rsidR="00FE53F5">
        <w:t>xperience and understanding of the compliance and regulatory environment for companies limited by guarantee, and registered charities.</w:t>
      </w:r>
    </w:p>
    <w:p w14:paraId="6C9D791F" w14:textId="77777777" w:rsidR="00A27708" w:rsidRDefault="00A27708" w:rsidP="00A27708">
      <w:pPr>
        <w:pBdr>
          <w:bottom w:val="single" w:sz="12" w:space="1" w:color="auto"/>
        </w:pBdr>
        <w:ind w:left="360"/>
      </w:pPr>
    </w:p>
    <w:p w14:paraId="15299BC9" w14:textId="77777777" w:rsidR="00475993" w:rsidRDefault="00475993" w:rsidP="00475993"/>
    <w:p w14:paraId="2F1F9936" w14:textId="774CF4E4" w:rsidR="00045C4B" w:rsidRPr="003C29BB" w:rsidRDefault="009C20BA" w:rsidP="003C29BB">
      <w:pPr>
        <w:pStyle w:val="Heading1"/>
        <w:rPr>
          <w:rFonts w:ascii="Cambria" w:hAnsi="Cambria"/>
          <w:b/>
        </w:rPr>
      </w:pPr>
      <w:bookmarkStart w:id="20" w:name="_Toc159505671"/>
      <w:bookmarkStart w:id="21" w:name="_Toc163554463"/>
      <w:r w:rsidRPr="003C29BB">
        <w:rPr>
          <w:rFonts w:ascii="Cambria" w:hAnsi="Cambria"/>
          <w:b/>
        </w:rPr>
        <w:t>Data Protection and Privacy</w:t>
      </w:r>
      <w:bookmarkEnd w:id="20"/>
      <w:bookmarkEnd w:id="21"/>
    </w:p>
    <w:p w14:paraId="6A456962" w14:textId="7B074F88" w:rsidR="00045C4B" w:rsidRPr="00533C54" w:rsidRDefault="00562721" w:rsidP="00562721">
      <w:pPr>
        <w:rPr>
          <w:rFonts w:ascii="Cambria" w:hAnsi="Cambria"/>
        </w:rPr>
      </w:pPr>
      <w:r w:rsidRPr="00562721">
        <w:rPr>
          <w:rFonts w:ascii="Cambria" w:hAnsi="Cambria"/>
        </w:rPr>
        <w:t>When you apply for a role with The Wheel, we create digital records in your nam</w:t>
      </w:r>
      <w:r>
        <w:rPr>
          <w:rFonts w:ascii="Cambria" w:hAnsi="Cambria"/>
        </w:rPr>
        <w:t xml:space="preserve">e. Information submitted when applying </w:t>
      </w:r>
      <w:r w:rsidRPr="00562721">
        <w:rPr>
          <w:rFonts w:ascii="Cambria" w:hAnsi="Cambria"/>
        </w:rPr>
        <w:t>is used to process your application. Where the services of a third party</w:t>
      </w:r>
      <w:r w:rsidR="00247470">
        <w:rPr>
          <w:rFonts w:ascii="Cambria" w:hAnsi="Cambria"/>
        </w:rPr>
        <w:t xml:space="preserve"> is</w:t>
      </w:r>
      <w:r w:rsidRPr="00562721">
        <w:rPr>
          <w:rFonts w:ascii="Cambria" w:hAnsi="Cambria"/>
        </w:rPr>
        <w:t xml:space="preserve"> used in processing your application, it may be required to provide them with information.</w:t>
      </w:r>
      <w:r w:rsidR="00247470">
        <w:rPr>
          <w:rFonts w:ascii="Cambria" w:hAnsi="Cambria"/>
        </w:rPr>
        <w:t xml:space="preserve"> </w:t>
      </w:r>
      <w:r>
        <w:rPr>
          <w:rFonts w:ascii="Cambria" w:hAnsi="Cambria"/>
        </w:rPr>
        <w:t>A</w:t>
      </w:r>
      <w:r w:rsidRPr="00562721">
        <w:rPr>
          <w:rFonts w:ascii="Cambria" w:hAnsi="Cambria"/>
        </w:rPr>
        <w:t xml:space="preserve">ll necessary precautions will be taken to ensure the security of your data. To access your data, please submit a request to </w:t>
      </w:r>
      <w:r>
        <w:rPr>
          <w:rFonts w:ascii="Cambria" w:hAnsi="Cambria"/>
        </w:rPr>
        <w:t>info@wheel.ie</w:t>
      </w:r>
      <w:r w:rsidRPr="00562721">
        <w:rPr>
          <w:rFonts w:ascii="Cambria" w:hAnsi="Cambria"/>
        </w:rPr>
        <w:t>, ensuring that you describe the records you seek in greatest possible detail to enable us to identify the relevant records.</w:t>
      </w:r>
    </w:p>
    <w:sectPr w:rsidR="00045C4B" w:rsidRPr="00533C54">
      <w:headerReference w:type="default" r:id="rId12"/>
      <w:footerReference w:type="default" r:id="rId13"/>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B4025" w14:textId="77777777" w:rsidR="007A023E" w:rsidRDefault="007A023E" w:rsidP="003C29BB">
      <w:pPr>
        <w:spacing w:after="0" w:line="240" w:lineRule="auto"/>
      </w:pPr>
      <w:r>
        <w:separator/>
      </w:r>
    </w:p>
  </w:endnote>
  <w:endnote w:type="continuationSeparator" w:id="0">
    <w:p w14:paraId="090E223B" w14:textId="77777777" w:rsidR="007A023E" w:rsidRDefault="007A023E" w:rsidP="003C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101341"/>
      <w:docPartObj>
        <w:docPartGallery w:val="Page Numbers (Bottom of Page)"/>
        <w:docPartUnique/>
      </w:docPartObj>
    </w:sdtPr>
    <w:sdtEndPr>
      <w:rPr>
        <w:noProof/>
      </w:rPr>
    </w:sdtEndPr>
    <w:sdtContent>
      <w:p w14:paraId="54BA0554" w14:textId="0A7D5708" w:rsidR="000D5ADF" w:rsidRDefault="000D5ADF">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58742D">
          <w:rPr>
            <w:noProof/>
          </w:rPr>
          <w:t>5</w:t>
        </w:r>
        <w:r>
          <w:rPr>
            <w:noProof/>
            <w:color w:val="2B579A"/>
            <w:shd w:val="clear" w:color="auto" w:fill="E6E6E6"/>
          </w:rPr>
          <w:fldChar w:fldCharType="end"/>
        </w:r>
      </w:p>
    </w:sdtContent>
  </w:sdt>
  <w:p w14:paraId="1D443F5B" w14:textId="77777777" w:rsidR="000D5ADF" w:rsidRDefault="000D5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83066" w14:textId="77777777" w:rsidR="007A023E" w:rsidRDefault="007A023E" w:rsidP="003C29BB">
      <w:pPr>
        <w:spacing w:after="0" w:line="240" w:lineRule="auto"/>
      </w:pPr>
      <w:r>
        <w:separator/>
      </w:r>
    </w:p>
  </w:footnote>
  <w:footnote w:type="continuationSeparator" w:id="0">
    <w:p w14:paraId="283B589E" w14:textId="77777777" w:rsidR="007A023E" w:rsidRDefault="007A023E" w:rsidP="003C2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269BE" w14:textId="7F42009C" w:rsidR="006A4899" w:rsidRDefault="006F340C">
    <w:pPr>
      <w:pStyle w:val="Header"/>
    </w:pPr>
    <w:r>
      <w:rPr>
        <w:noProof/>
        <w:lang w:eastAsia="en-GB"/>
      </w:rPr>
      <w:drawing>
        <wp:anchor distT="0" distB="0" distL="114300" distR="114300" simplePos="0" relativeHeight="251658240" behindDoc="1" locked="0" layoutInCell="1" allowOverlap="1" wp14:anchorId="0446F9D0" wp14:editId="30DC3BD2">
          <wp:simplePos x="0" y="0"/>
          <wp:positionH relativeFrom="margin">
            <wp:align>right</wp:align>
          </wp:positionH>
          <wp:positionV relativeFrom="paragraph">
            <wp:posOffset>-1905</wp:posOffset>
          </wp:positionV>
          <wp:extent cx="1816735" cy="5152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E_Logo_Landscape_2021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6735" cy="5152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1F8"/>
    <w:multiLevelType w:val="hybridMultilevel"/>
    <w:tmpl w:val="2986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312E3"/>
    <w:multiLevelType w:val="hybridMultilevel"/>
    <w:tmpl w:val="8272EBA6"/>
    <w:lvl w:ilvl="0" w:tplc="08090001">
      <w:start w:val="1"/>
      <w:numFmt w:val="bullet"/>
      <w:lvlText w:val=""/>
      <w:lvlJc w:val="left"/>
      <w:pPr>
        <w:ind w:left="720" w:hanging="360"/>
      </w:pPr>
      <w:rPr>
        <w:rFonts w:ascii="Symbol" w:hAnsi="Symbol" w:hint="default"/>
      </w:rPr>
    </w:lvl>
    <w:lvl w:ilvl="1" w:tplc="CB02B4EC">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9142E"/>
    <w:multiLevelType w:val="hybridMultilevel"/>
    <w:tmpl w:val="D7EE4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C4D08"/>
    <w:multiLevelType w:val="hybridMultilevel"/>
    <w:tmpl w:val="C6E016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C67F40"/>
    <w:multiLevelType w:val="hybridMultilevel"/>
    <w:tmpl w:val="EECC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0331D"/>
    <w:multiLevelType w:val="hybridMultilevel"/>
    <w:tmpl w:val="27427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06E4E"/>
    <w:multiLevelType w:val="hybridMultilevel"/>
    <w:tmpl w:val="F822C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648BC"/>
    <w:multiLevelType w:val="hybridMultilevel"/>
    <w:tmpl w:val="0ED2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FF175C"/>
    <w:multiLevelType w:val="hybridMultilevel"/>
    <w:tmpl w:val="AD449FE4"/>
    <w:lvl w:ilvl="0" w:tplc="4C3E4CD6">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46562"/>
    <w:multiLevelType w:val="hybridMultilevel"/>
    <w:tmpl w:val="72968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94EA7"/>
    <w:multiLevelType w:val="hybridMultilevel"/>
    <w:tmpl w:val="34480736"/>
    <w:lvl w:ilvl="0" w:tplc="08090001">
      <w:start w:val="1"/>
      <w:numFmt w:val="bullet"/>
      <w:lvlText w:val=""/>
      <w:lvlJc w:val="left"/>
      <w:pPr>
        <w:ind w:left="720" w:hanging="360"/>
      </w:pPr>
      <w:rPr>
        <w:rFonts w:ascii="Symbol" w:hAnsi="Symbol" w:hint="default"/>
      </w:rPr>
    </w:lvl>
    <w:lvl w:ilvl="1" w:tplc="06B841B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D5A73"/>
    <w:multiLevelType w:val="hybridMultilevel"/>
    <w:tmpl w:val="56103052"/>
    <w:lvl w:ilvl="0" w:tplc="04090001">
      <w:start w:val="1"/>
      <w:numFmt w:val="bullet"/>
      <w:lvlText w:val=""/>
      <w:lvlJc w:val="left"/>
      <w:pPr>
        <w:tabs>
          <w:tab w:val="num" w:pos="360"/>
        </w:tabs>
        <w:ind w:left="360" w:hanging="360"/>
      </w:pPr>
      <w:rPr>
        <w:rFonts w:ascii="Symbol" w:hAnsi="Symbol" w:hint="default"/>
      </w:rPr>
    </w:lvl>
    <w:lvl w:ilvl="1" w:tplc="91E48458">
      <w:start w:val="1"/>
      <w:numFmt w:val="bullet"/>
      <w:lvlText w:val=""/>
      <w:lvlJc w:val="left"/>
      <w:pPr>
        <w:tabs>
          <w:tab w:val="num" w:pos="1117"/>
        </w:tabs>
        <w:ind w:left="1117" w:hanging="397"/>
      </w:pPr>
      <w:rPr>
        <w:rFonts w:ascii="Symbol" w:hAnsi="Symbol"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3B0934"/>
    <w:multiLevelType w:val="hybridMultilevel"/>
    <w:tmpl w:val="832A4CA2"/>
    <w:lvl w:ilvl="0" w:tplc="0809000F">
      <w:start w:val="1"/>
      <w:numFmt w:val="decimal"/>
      <w:lvlText w:val="%1."/>
      <w:lvlJc w:val="left"/>
      <w:pPr>
        <w:ind w:left="1003"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A938FE"/>
    <w:multiLevelType w:val="hybridMultilevel"/>
    <w:tmpl w:val="4F12F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81033D"/>
    <w:multiLevelType w:val="hybridMultilevel"/>
    <w:tmpl w:val="F8EE6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FB5390"/>
    <w:multiLevelType w:val="hybridMultilevel"/>
    <w:tmpl w:val="18722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291217"/>
    <w:multiLevelType w:val="multilevel"/>
    <w:tmpl w:val="81D8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0E25EA"/>
    <w:multiLevelType w:val="hybridMultilevel"/>
    <w:tmpl w:val="7598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010746"/>
    <w:multiLevelType w:val="hybridMultilevel"/>
    <w:tmpl w:val="6570ED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CCE20E9"/>
    <w:multiLevelType w:val="hybridMultilevel"/>
    <w:tmpl w:val="94F04AFA"/>
    <w:lvl w:ilvl="0" w:tplc="0409000F">
      <w:start w:val="1"/>
      <w:numFmt w:val="decimal"/>
      <w:lvlText w:val="%1."/>
      <w:lvlJc w:val="left"/>
      <w:pPr>
        <w:tabs>
          <w:tab w:val="num" w:pos="360"/>
        </w:tabs>
        <w:ind w:left="360" w:hanging="360"/>
      </w:pPr>
      <w:rPr>
        <w:rFonts w:hint="default"/>
        <w:b w:val="0"/>
        <w:i w:val="0"/>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DC0482"/>
    <w:multiLevelType w:val="hybridMultilevel"/>
    <w:tmpl w:val="48262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E65CBE"/>
    <w:multiLevelType w:val="hybridMultilevel"/>
    <w:tmpl w:val="3AD0B5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48D30D1"/>
    <w:multiLevelType w:val="hybridMultilevel"/>
    <w:tmpl w:val="07D6E3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CB20EDF"/>
    <w:multiLevelType w:val="hybridMultilevel"/>
    <w:tmpl w:val="7A0A4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4"/>
  </w:num>
  <w:num w:numId="4">
    <w:abstractNumId w:val="17"/>
  </w:num>
  <w:num w:numId="5">
    <w:abstractNumId w:val="8"/>
  </w:num>
  <w:num w:numId="6">
    <w:abstractNumId w:val="11"/>
  </w:num>
  <w:num w:numId="7">
    <w:abstractNumId w:val="9"/>
  </w:num>
  <w:num w:numId="8">
    <w:abstractNumId w:val="13"/>
  </w:num>
  <w:num w:numId="9">
    <w:abstractNumId w:val="5"/>
  </w:num>
  <w:num w:numId="10">
    <w:abstractNumId w:val="2"/>
  </w:num>
  <w:num w:numId="11">
    <w:abstractNumId w:val="0"/>
  </w:num>
  <w:num w:numId="12">
    <w:abstractNumId w:val="7"/>
  </w:num>
  <w:num w:numId="13">
    <w:abstractNumId w:val="23"/>
  </w:num>
  <w:num w:numId="14">
    <w:abstractNumId w:val="3"/>
  </w:num>
  <w:num w:numId="15">
    <w:abstractNumId w:val="19"/>
  </w:num>
  <w:num w:numId="16">
    <w:abstractNumId w:val="12"/>
  </w:num>
  <w:num w:numId="17">
    <w:abstractNumId w:val="4"/>
  </w:num>
  <w:num w:numId="18">
    <w:abstractNumId w:val="22"/>
  </w:num>
  <w:num w:numId="19">
    <w:abstractNumId w:val="18"/>
  </w:num>
  <w:num w:numId="20">
    <w:abstractNumId w:val="21"/>
  </w:num>
  <w:num w:numId="21">
    <w:abstractNumId w:val="10"/>
  </w:num>
  <w:num w:numId="22">
    <w:abstractNumId w:val="20"/>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4B"/>
    <w:rsid w:val="0000361B"/>
    <w:rsid w:val="00045C4B"/>
    <w:rsid w:val="0008302B"/>
    <w:rsid w:val="000A7175"/>
    <w:rsid w:val="000D5ADF"/>
    <w:rsid w:val="001601FD"/>
    <w:rsid w:val="00167237"/>
    <w:rsid w:val="00176C48"/>
    <w:rsid w:val="0022534A"/>
    <w:rsid w:val="00247470"/>
    <w:rsid w:val="002A4F3A"/>
    <w:rsid w:val="002F0372"/>
    <w:rsid w:val="00342C6F"/>
    <w:rsid w:val="00346736"/>
    <w:rsid w:val="00384877"/>
    <w:rsid w:val="003B5ABF"/>
    <w:rsid w:val="003C29BB"/>
    <w:rsid w:val="00432730"/>
    <w:rsid w:val="00472CE8"/>
    <w:rsid w:val="00475993"/>
    <w:rsid w:val="004815BE"/>
    <w:rsid w:val="004B3F38"/>
    <w:rsid w:val="004F234B"/>
    <w:rsid w:val="004F2976"/>
    <w:rsid w:val="00511CE1"/>
    <w:rsid w:val="00533C54"/>
    <w:rsid w:val="005516BA"/>
    <w:rsid w:val="00562721"/>
    <w:rsid w:val="0058742D"/>
    <w:rsid w:val="005B3CD9"/>
    <w:rsid w:val="005D44A7"/>
    <w:rsid w:val="006040B0"/>
    <w:rsid w:val="00645258"/>
    <w:rsid w:val="006A4899"/>
    <w:rsid w:val="006B6E90"/>
    <w:rsid w:val="006F340C"/>
    <w:rsid w:val="007A023E"/>
    <w:rsid w:val="0094042B"/>
    <w:rsid w:val="00976C06"/>
    <w:rsid w:val="009903EC"/>
    <w:rsid w:val="009C20BA"/>
    <w:rsid w:val="009F51A8"/>
    <w:rsid w:val="00A27708"/>
    <w:rsid w:val="00A3086B"/>
    <w:rsid w:val="00AC654A"/>
    <w:rsid w:val="00B275F1"/>
    <w:rsid w:val="00B7341C"/>
    <w:rsid w:val="00C203A6"/>
    <w:rsid w:val="00C8594C"/>
    <w:rsid w:val="00D324AC"/>
    <w:rsid w:val="00EB19F5"/>
    <w:rsid w:val="00F1445D"/>
    <w:rsid w:val="00F727C0"/>
    <w:rsid w:val="00F82B4D"/>
    <w:rsid w:val="00FD17C9"/>
    <w:rsid w:val="00FD2614"/>
    <w:rsid w:val="00FE0599"/>
    <w:rsid w:val="00FE3C47"/>
    <w:rsid w:val="00FE53F5"/>
    <w:rsid w:val="0760B5D0"/>
    <w:rsid w:val="093D1106"/>
    <w:rsid w:val="13E68751"/>
    <w:rsid w:val="1BD62C38"/>
    <w:rsid w:val="21BF004F"/>
    <w:rsid w:val="369A65B9"/>
    <w:rsid w:val="39D59250"/>
    <w:rsid w:val="42905498"/>
    <w:rsid w:val="444D8A05"/>
    <w:rsid w:val="4CBB8598"/>
    <w:rsid w:val="59E0985C"/>
    <w:rsid w:val="5B79A100"/>
    <w:rsid w:val="639E9831"/>
    <w:rsid w:val="63D7BD7D"/>
    <w:rsid w:val="6683BA72"/>
    <w:rsid w:val="67F3FE31"/>
    <w:rsid w:val="6845D61B"/>
    <w:rsid w:val="695EB569"/>
    <w:rsid w:val="6F84A9E0"/>
    <w:rsid w:val="7ED5CEA1"/>
    <w:rsid w:val="7F3A3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98C4B"/>
  <w15:chartTrackingRefBased/>
  <w15:docId w15:val="{4A32948C-8D7E-49D0-B6F0-7F45F8EC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2C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29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C4B"/>
    <w:pPr>
      <w:ind w:left="720"/>
      <w:contextualSpacing/>
    </w:pPr>
  </w:style>
  <w:style w:type="character" w:customStyle="1" w:styleId="Heading1Char">
    <w:name w:val="Heading 1 Char"/>
    <w:basedOn w:val="DefaultParagraphFont"/>
    <w:link w:val="Heading1"/>
    <w:uiPriority w:val="9"/>
    <w:rsid w:val="00342C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F2976"/>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533C54"/>
    <w:pPr>
      <w:outlineLvl w:val="9"/>
    </w:pPr>
    <w:rPr>
      <w:lang w:val="en-US"/>
    </w:rPr>
  </w:style>
  <w:style w:type="paragraph" w:styleId="TOC1">
    <w:name w:val="toc 1"/>
    <w:basedOn w:val="Normal"/>
    <w:next w:val="Normal"/>
    <w:autoRedefine/>
    <w:uiPriority w:val="39"/>
    <w:unhideWhenUsed/>
    <w:rsid w:val="00533C54"/>
    <w:pPr>
      <w:spacing w:after="100"/>
    </w:pPr>
  </w:style>
  <w:style w:type="character" w:styleId="Hyperlink">
    <w:name w:val="Hyperlink"/>
    <w:basedOn w:val="DefaultParagraphFont"/>
    <w:uiPriority w:val="99"/>
    <w:unhideWhenUsed/>
    <w:rsid w:val="00533C54"/>
    <w:rPr>
      <w:color w:val="0563C1" w:themeColor="hyperlink"/>
      <w:u w:val="single"/>
    </w:rPr>
  </w:style>
  <w:style w:type="paragraph" w:styleId="TOC2">
    <w:name w:val="toc 2"/>
    <w:basedOn w:val="Normal"/>
    <w:next w:val="Normal"/>
    <w:autoRedefine/>
    <w:uiPriority w:val="39"/>
    <w:unhideWhenUsed/>
    <w:rsid w:val="00FE53F5"/>
    <w:pPr>
      <w:spacing w:after="100"/>
      <w:ind w:left="220"/>
    </w:pPr>
  </w:style>
  <w:style w:type="table" w:styleId="TableGrid">
    <w:name w:val="Table Grid"/>
    <w:basedOn w:val="TableNormal"/>
    <w:uiPriority w:val="39"/>
    <w:rsid w:val="000A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9BB"/>
  </w:style>
  <w:style w:type="paragraph" w:styleId="Footer">
    <w:name w:val="footer"/>
    <w:basedOn w:val="Normal"/>
    <w:link w:val="FooterChar"/>
    <w:uiPriority w:val="99"/>
    <w:unhideWhenUsed/>
    <w:rsid w:val="003C2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9BB"/>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47663">
      <w:bodyDiv w:val="1"/>
      <w:marLeft w:val="0"/>
      <w:marRight w:val="0"/>
      <w:marTop w:val="0"/>
      <w:marBottom w:val="0"/>
      <w:divBdr>
        <w:top w:val="none" w:sz="0" w:space="0" w:color="auto"/>
        <w:left w:val="none" w:sz="0" w:space="0" w:color="auto"/>
        <w:bottom w:val="none" w:sz="0" w:space="0" w:color="auto"/>
        <w:right w:val="none" w:sz="0" w:space="0" w:color="auto"/>
      </w:divBdr>
    </w:div>
    <w:div w:id="1798450038">
      <w:bodyDiv w:val="1"/>
      <w:marLeft w:val="0"/>
      <w:marRight w:val="0"/>
      <w:marTop w:val="0"/>
      <w:marBottom w:val="0"/>
      <w:divBdr>
        <w:top w:val="none" w:sz="0" w:space="0" w:color="auto"/>
        <w:left w:val="none" w:sz="0" w:space="0" w:color="auto"/>
        <w:bottom w:val="none" w:sz="0" w:space="0" w:color="auto"/>
        <w:right w:val="none" w:sz="0" w:space="0" w:color="auto"/>
      </w:divBdr>
      <w:divsChild>
        <w:div w:id="118032190">
          <w:marLeft w:val="0"/>
          <w:marRight w:val="0"/>
          <w:marTop w:val="0"/>
          <w:marBottom w:val="0"/>
          <w:divBdr>
            <w:top w:val="none" w:sz="0" w:space="0" w:color="auto"/>
            <w:left w:val="none" w:sz="0" w:space="0" w:color="auto"/>
            <w:bottom w:val="none" w:sz="0" w:space="0" w:color="auto"/>
            <w:right w:val="none" w:sz="0" w:space="0" w:color="auto"/>
          </w:divBdr>
          <w:divsChild>
            <w:div w:id="2000645832">
              <w:marLeft w:val="0"/>
              <w:marRight w:val="0"/>
              <w:marTop w:val="100"/>
              <w:marBottom w:val="100"/>
              <w:divBdr>
                <w:top w:val="none" w:sz="0" w:space="0" w:color="auto"/>
                <w:left w:val="none" w:sz="0" w:space="0" w:color="auto"/>
                <w:bottom w:val="none" w:sz="0" w:space="0" w:color="auto"/>
                <w:right w:val="none" w:sz="0" w:space="0" w:color="auto"/>
              </w:divBdr>
              <w:divsChild>
                <w:div w:id="21432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57152">
          <w:marLeft w:val="0"/>
          <w:marRight w:val="0"/>
          <w:marTop w:val="0"/>
          <w:marBottom w:val="0"/>
          <w:divBdr>
            <w:top w:val="none" w:sz="0" w:space="0" w:color="auto"/>
            <w:left w:val="none" w:sz="0" w:space="0" w:color="auto"/>
            <w:bottom w:val="none" w:sz="0" w:space="0" w:color="auto"/>
            <w:right w:val="none" w:sz="0" w:space="0" w:color="auto"/>
          </w:divBdr>
          <w:divsChild>
            <w:div w:id="598953324">
              <w:marLeft w:val="0"/>
              <w:marRight w:val="0"/>
              <w:marTop w:val="100"/>
              <w:marBottom w:val="100"/>
              <w:divBdr>
                <w:top w:val="none" w:sz="0" w:space="0" w:color="auto"/>
                <w:left w:val="none" w:sz="0" w:space="0" w:color="auto"/>
                <w:bottom w:val="none" w:sz="0" w:space="0" w:color="auto"/>
                <w:right w:val="none" w:sz="0" w:space="0" w:color="auto"/>
              </w:divBdr>
              <w:divsChild>
                <w:div w:id="8790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n@wheel.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96e0b13f7d1c426d"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47E630A66DE4E81A130787049FF8D" ma:contentTypeVersion="18" ma:contentTypeDescription="Create a new document." ma:contentTypeScope="" ma:versionID="7ec1fd519c18a7b5a4b7a310ec07cc8d">
  <xsd:schema xmlns:xsd="http://www.w3.org/2001/XMLSchema" xmlns:xs="http://www.w3.org/2001/XMLSchema" xmlns:p="http://schemas.microsoft.com/office/2006/metadata/properties" xmlns:ns2="d0064396-9df8-47d0-b5f9-9bfbf9c4e127" xmlns:ns3="671e373e-69ed-4ed2-be49-3da0b28fa069" xmlns:ns4="e87d9653-6020-48b0-ad99-8e2dade91c3a" targetNamespace="http://schemas.microsoft.com/office/2006/metadata/properties" ma:root="true" ma:fieldsID="d3fcdb7970858309e4691e29811964ba" ns2:_="" ns3:_="" ns4:_="">
    <xsd:import namespace="d0064396-9df8-47d0-b5f9-9bfbf9c4e127"/>
    <xsd:import namespace="671e373e-69ed-4ed2-be49-3da0b28fa069"/>
    <xsd:import namespace="e87d9653-6020-48b0-ad99-8e2dade91c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64396-9df8-47d0-b5f9-9bfbf9c4e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a0b2a2-40d6-4e5d-b5fd-ec3bc7c0e0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1e373e-69ed-4ed2-be49-3da0b28fa0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7d9653-6020-48b0-ad99-8e2dade91c3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7a18fad-cbab-404f-a219-15faba108949}" ma:internalName="TaxCatchAll" ma:showField="CatchAllData" ma:web="e87d9653-6020-48b0-ad99-8e2dade91c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87d9653-6020-48b0-ad99-8e2dade91c3a" xsi:nil="true"/>
    <lcf76f155ced4ddcb4097134ff3c332f xmlns="d0064396-9df8-47d0-b5f9-9bfbf9c4e12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82414-820D-44B6-806B-3CD4B1AC0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64396-9df8-47d0-b5f9-9bfbf9c4e127"/>
    <ds:schemaRef ds:uri="671e373e-69ed-4ed2-be49-3da0b28fa069"/>
    <ds:schemaRef ds:uri="e87d9653-6020-48b0-ad99-8e2dade91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B1A744-6B65-41A9-A78A-7C7B6E9387D0}">
  <ds:schemaRefs>
    <ds:schemaRef ds:uri="http://schemas.microsoft.com/office/2006/metadata/properties"/>
    <ds:schemaRef ds:uri="http://schemas.microsoft.com/office/infopath/2007/PartnerControls"/>
    <ds:schemaRef ds:uri="e87d9653-6020-48b0-ad99-8e2dade91c3a"/>
    <ds:schemaRef ds:uri="d0064396-9df8-47d0-b5f9-9bfbf9c4e127"/>
  </ds:schemaRefs>
</ds:datastoreItem>
</file>

<file path=customXml/itemProps3.xml><?xml version="1.0" encoding="utf-8"?>
<ds:datastoreItem xmlns:ds="http://schemas.openxmlformats.org/officeDocument/2006/customXml" ds:itemID="{12A0EB50-7550-4B49-8170-B87153697FF9}">
  <ds:schemaRefs>
    <ds:schemaRef ds:uri="http://schemas.microsoft.com/sharepoint/v3/contenttype/forms"/>
  </ds:schemaRefs>
</ds:datastoreItem>
</file>

<file path=customXml/itemProps4.xml><?xml version="1.0" encoding="utf-8"?>
<ds:datastoreItem xmlns:ds="http://schemas.openxmlformats.org/officeDocument/2006/customXml" ds:itemID="{D7CC94B0-4BD2-467C-8D77-4433A4A2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McBride</dc:creator>
  <cp:keywords/>
  <dc:description/>
  <cp:lastModifiedBy>Jon McBride</cp:lastModifiedBy>
  <cp:revision>2</cp:revision>
  <dcterms:created xsi:type="dcterms:W3CDTF">2024-04-17T10:00:00Z</dcterms:created>
  <dcterms:modified xsi:type="dcterms:W3CDTF">2024-04-17T10:00:00Z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0x01010057E47E630A66DE4E81A130787049FF8D</vt:lpwstr>
  </property>
  <property fmtid="{D5CDD505-2E9C-101B-9397-08002B2CF9AE}" pid="3" name="MediaServiceImageTags">
    <vt:lpwstr/>
  </property>
</Properties>
</file>